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22E5D2">
      <w:pPr>
        <w:jc w:val="center"/>
        <w:rPr>
          <w:rFonts w:hint="eastAsia" w:ascii="方正仿宋_GBK" w:hAnsi="方正仿宋_GBK" w:eastAsia="方正仿宋_GBK" w:cs="方正仿宋_GBK"/>
          <w:b/>
          <w:sz w:val="28"/>
          <w:szCs w:val="28"/>
        </w:rPr>
      </w:pPr>
    </w:p>
    <w:p w14:paraId="3864D138">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drawing>
          <wp:inline distT="0" distB="0" distL="114300" distR="114300">
            <wp:extent cx="760095" cy="290830"/>
            <wp:effectExtent l="0" t="0" r="1905" b="13970"/>
            <wp:docPr id="3" name="图片 3" descr="C:\Users\WINDOW~1\AppData\Local\Temp\WeChat Files\4e7cb81867e122dedb54d57048c4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INDOW~1\AppData\Local\Temp\WeChat Files\4e7cb81867e122dedb54d57048c4fb4.png"/>
                    <pic:cNvPicPr>
                      <a:picLocks noChangeAspect="1"/>
                    </pic:cNvPicPr>
                  </pic:nvPicPr>
                  <pic:blipFill>
                    <a:blip r:embed="rId10" cstate="print"/>
                    <a:stretch>
                      <a:fillRect/>
                    </a:stretch>
                  </pic:blipFill>
                  <pic:spPr>
                    <a:xfrm>
                      <a:off x="0" y="0"/>
                      <a:ext cx="760095" cy="290830"/>
                    </a:xfrm>
                    <a:prstGeom prst="rect">
                      <a:avLst/>
                    </a:prstGeom>
                    <a:noFill/>
                    <a:ln w="9525">
                      <a:noFill/>
                    </a:ln>
                  </pic:spPr>
                </pic:pic>
              </a:graphicData>
            </a:graphic>
          </wp:inline>
        </w:drawing>
      </w:r>
    </w:p>
    <w:p w14:paraId="48BE56E7">
      <w:pPr>
        <w:jc w:val="center"/>
        <w:rPr>
          <w:rFonts w:ascii="方正仿宋_GBK" w:hAnsi="方正仿宋_GBK" w:eastAsia="方正仿宋_GBK" w:cs="方正仿宋_GBK"/>
          <w:bCs/>
          <w:sz w:val="36"/>
          <w:szCs w:val="36"/>
        </w:rPr>
      </w:pPr>
    </w:p>
    <w:p w14:paraId="692D1A58">
      <w:pPr>
        <w:jc w:val="center"/>
        <w:rPr>
          <w:rFonts w:ascii="方正仿宋_GBK" w:hAnsi="方正仿宋_GBK" w:eastAsia="方正仿宋_GBK" w:cs="方正仿宋_GBK"/>
          <w:bCs/>
          <w:sz w:val="40"/>
          <w:szCs w:val="40"/>
        </w:rPr>
      </w:pPr>
      <w:r>
        <w:rPr>
          <w:rFonts w:hint="eastAsia" w:ascii="方正仿宋_GBK" w:hAnsi="方正仿宋_GBK" w:eastAsia="方正仿宋_GBK" w:cs="方正仿宋_GBK"/>
          <w:bCs/>
          <w:kern w:val="0"/>
          <w:sz w:val="40"/>
          <w:szCs w:val="40"/>
        </w:rPr>
        <w:t>项目编号：</w:t>
      </w:r>
      <w:r>
        <w:rPr>
          <w:rFonts w:hint="eastAsia" w:ascii="方正仿宋_GBK" w:hAnsi="方正仿宋_GBK" w:eastAsia="方正仿宋_GBK" w:cs="方正仿宋_GBK"/>
          <w:bCs/>
          <w:sz w:val="40"/>
          <w:szCs w:val="40"/>
        </w:rPr>
        <w:t>SCZJDL〔2024〕</w:t>
      </w:r>
      <w:r>
        <w:rPr>
          <w:rFonts w:hint="eastAsia" w:ascii="方正仿宋_GBK" w:hAnsi="方正仿宋_GBK" w:eastAsia="方正仿宋_GBK" w:cs="方正仿宋_GBK"/>
          <w:bCs/>
          <w:sz w:val="40"/>
          <w:szCs w:val="40"/>
          <w:lang w:val="en-US" w:eastAsia="zh-CN"/>
        </w:rPr>
        <w:t>46</w:t>
      </w:r>
      <w:r>
        <w:rPr>
          <w:rFonts w:hint="eastAsia" w:ascii="方正仿宋_GBK" w:hAnsi="方正仿宋_GBK" w:eastAsia="方正仿宋_GBK" w:cs="方正仿宋_GBK"/>
          <w:bCs/>
          <w:sz w:val="40"/>
          <w:szCs w:val="40"/>
        </w:rPr>
        <w:t>号</w:t>
      </w:r>
    </w:p>
    <w:p w14:paraId="5365BA85">
      <w:pPr>
        <w:spacing w:line="360" w:lineRule="auto"/>
        <w:jc w:val="center"/>
        <w:rPr>
          <w:rFonts w:hint="eastAsia" w:ascii="方正仿宋_GBK" w:hAnsi="方正仿宋_GBK" w:eastAsia="方正仿宋_GBK" w:cs="方正仿宋_GBK"/>
          <w:sz w:val="40"/>
          <w:szCs w:val="40"/>
        </w:rPr>
      </w:pPr>
      <w:r>
        <w:rPr>
          <w:rFonts w:hint="eastAsia" w:ascii="方正仿宋_GBK" w:hAnsi="方正仿宋_GBK" w:eastAsia="方正仿宋_GBK" w:cs="方正仿宋_GBK"/>
          <w:sz w:val="40"/>
          <w:szCs w:val="40"/>
        </w:rPr>
        <w:t>巴中市公安局巴州区分局</w:t>
      </w:r>
    </w:p>
    <w:p w14:paraId="783E7C1F">
      <w:pPr>
        <w:spacing w:line="360" w:lineRule="auto"/>
        <w:jc w:val="center"/>
        <w:rPr>
          <w:rFonts w:hint="eastAsia" w:ascii="方正仿宋_GBK" w:hAnsi="方正仿宋_GBK" w:eastAsia="方正仿宋_GBK" w:cs="方正仿宋_GBK"/>
          <w:sz w:val="40"/>
          <w:szCs w:val="40"/>
          <w:lang w:eastAsia="zh-CN"/>
        </w:rPr>
      </w:pPr>
      <w:r>
        <w:rPr>
          <w:rFonts w:hint="eastAsia" w:ascii="方正仿宋_GBK" w:hAnsi="方正仿宋_GBK" w:eastAsia="方正仿宋_GBK" w:cs="方正仿宋_GBK"/>
          <w:sz w:val="40"/>
          <w:szCs w:val="40"/>
        </w:rPr>
        <w:t>警体训练馆器材</w:t>
      </w:r>
      <w:r>
        <w:rPr>
          <w:rFonts w:hint="eastAsia" w:ascii="方正仿宋_GBK" w:hAnsi="方正仿宋_GBK" w:eastAsia="方正仿宋_GBK" w:cs="方正仿宋_GBK"/>
          <w:sz w:val="40"/>
          <w:szCs w:val="40"/>
          <w:lang w:eastAsia="zh-CN"/>
        </w:rPr>
        <w:t>采购项目</w:t>
      </w:r>
    </w:p>
    <w:p w14:paraId="531AD4E7">
      <w:pPr>
        <w:spacing w:line="360" w:lineRule="auto"/>
        <w:jc w:val="center"/>
        <w:rPr>
          <w:rFonts w:ascii="方正仿宋_GBK" w:hAnsi="方正仿宋_GBK" w:eastAsia="方正仿宋_GBK" w:cs="方正仿宋_GBK"/>
          <w:b/>
          <w:sz w:val="72"/>
          <w:szCs w:val="72"/>
        </w:rPr>
      </w:pPr>
      <w:r>
        <w:rPr>
          <w:rFonts w:hint="eastAsia" w:ascii="方正仿宋_GBK" w:hAnsi="方正仿宋_GBK" w:eastAsia="方正仿宋_GBK" w:cs="方正仿宋_GBK"/>
          <w:b/>
          <w:sz w:val="72"/>
          <w:szCs w:val="72"/>
        </w:rPr>
        <w:t>竞争性谈判文件</w:t>
      </w:r>
    </w:p>
    <w:p w14:paraId="568A6FA0">
      <w:pPr>
        <w:spacing w:line="360" w:lineRule="auto"/>
        <w:jc w:val="center"/>
        <w:rPr>
          <w:rFonts w:ascii="方正仿宋_GBK" w:hAnsi="方正仿宋_GBK" w:eastAsia="方正仿宋_GBK" w:cs="方正仿宋_GBK"/>
          <w:b/>
          <w:sz w:val="72"/>
          <w:szCs w:val="72"/>
        </w:rPr>
      </w:pPr>
    </w:p>
    <w:p w14:paraId="68D879E2">
      <w:pPr>
        <w:pStyle w:val="9"/>
        <w:rPr>
          <w:rFonts w:ascii="方正仿宋_GBK" w:hAnsi="方正仿宋_GBK" w:eastAsia="方正仿宋_GBK" w:cs="方正仿宋_GBK"/>
          <w:b/>
          <w:sz w:val="72"/>
          <w:szCs w:val="72"/>
        </w:rPr>
      </w:pPr>
    </w:p>
    <w:p w14:paraId="4E9FB16A">
      <w:pPr>
        <w:rPr>
          <w:rFonts w:ascii="方正仿宋_GBK" w:hAnsi="方正仿宋_GBK" w:eastAsia="方正仿宋_GBK" w:cs="方正仿宋_GBK"/>
          <w:b/>
          <w:sz w:val="72"/>
          <w:szCs w:val="72"/>
        </w:rPr>
      </w:pPr>
    </w:p>
    <w:p w14:paraId="0A74134A">
      <w:pPr>
        <w:jc w:val="cente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巴中市公安局巴州区分局</w:t>
      </w:r>
    </w:p>
    <w:p w14:paraId="63A34BC2">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四川振嘉工程招标代理有限公司</w:t>
      </w:r>
    </w:p>
    <w:p w14:paraId="3D7978EF">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共同编制</w:t>
      </w:r>
    </w:p>
    <w:p w14:paraId="764360E9">
      <w:pPr>
        <w:jc w:val="center"/>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中国·巴中</w:t>
      </w:r>
    </w:p>
    <w:p w14:paraId="7A80D11C">
      <w:pPr>
        <w:jc w:val="center"/>
        <w:rPr>
          <w:rFonts w:ascii="方正仿宋_GBK" w:hAnsi="方正仿宋_GBK" w:eastAsia="方正仿宋_GBK" w:cs="方正仿宋_GBK"/>
          <w:bCs/>
          <w:sz w:val="32"/>
          <w:szCs w:val="32"/>
        </w:rPr>
        <w:sectPr>
          <w:headerReference r:id="rId3" w:type="default"/>
          <w:pgSz w:w="11906" w:h="16838"/>
          <w:pgMar w:top="1440" w:right="1803" w:bottom="1440" w:left="1803" w:header="851" w:footer="992" w:gutter="0"/>
          <w:cols w:space="720" w:num="1"/>
          <w:docGrid w:type="lines" w:linePitch="312" w:charSpace="0"/>
        </w:sectPr>
      </w:pPr>
      <w:r>
        <w:rPr>
          <w:rFonts w:hint="eastAsia" w:ascii="方正仿宋_GBK" w:hAnsi="方正仿宋_GBK" w:eastAsia="方正仿宋_GBK" w:cs="方正仿宋_GBK"/>
          <w:bCs/>
          <w:sz w:val="32"/>
          <w:szCs w:val="32"/>
        </w:rPr>
        <w:t>2024年0</w:t>
      </w:r>
      <w:r>
        <w:rPr>
          <w:rFonts w:hint="eastAsia" w:ascii="方正仿宋_GBK" w:hAnsi="方正仿宋_GBK" w:eastAsia="方正仿宋_GBK" w:cs="方正仿宋_GBK"/>
          <w:bCs/>
          <w:sz w:val="32"/>
          <w:szCs w:val="32"/>
          <w:lang w:val="en-US" w:eastAsia="zh-CN"/>
        </w:rPr>
        <w:t>8</w:t>
      </w:r>
      <w:r>
        <w:rPr>
          <w:rFonts w:hint="eastAsia" w:ascii="方正仿宋_GBK" w:hAnsi="方正仿宋_GBK" w:eastAsia="方正仿宋_GBK" w:cs="方正仿宋_GBK"/>
          <w:bCs/>
          <w:sz w:val="32"/>
          <w:szCs w:val="32"/>
        </w:rPr>
        <w:t>月</w:t>
      </w:r>
    </w:p>
    <w:p w14:paraId="6757B738">
      <w:pPr>
        <w:jc w:val="center"/>
        <w:rPr>
          <w:rFonts w:ascii="方正仿宋_GBK" w:eastAsia="方正仿宋_GBK"/>
          <w:b/>
          <w:sz w:val="32"/>
          <w:szCs w:val="32"/>
        </w:rPr>
      </w:pPr>
      <w:r>
        <w:rPr>
          <w:rFonts w:hint="eastAsia" w:ascii="方正仿宋_GBK" w:eastAsia="方正仿宋_GBK"/>
          <w:b/>
          <w:sz w:val="32"/>
          <w:szCs w:val="32"/>
        </w:rPr>
        <w:t>廉洁自律书</w:t>
      </w:r>
    </w:p>
    <w:p w14:paraId="71B1E2B8">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为进一步规范四川振嘉工程招标代理有限公司政府采购行为</w:t>
      </w:r>
      <w:r>
        <w:rPr>
          <w:rFonts w:hint="eastAsia" w:ascii="方正仿宋_GBK" w:hAnsi="宋体" w:eastAsia="方正仿宋_GBK" w:cs="宋体"/>
          <w:sz w:val="28"/>
          <w:szCs w:val="28"/>
        </w:rPr>
        <w:t>，</w:t>
      </w:r>
      <w:r>
        <w:rPr>
          <w:rFonts w:ascii="方正仿宋_GBK" w:hAnsi="宋体" w:eastAsia="方正仿宋_GBK" w:cs="宋体"/>
          <w:sz w:val="28"/>
          <w:szCs w:val="28"/>
        </w:rPr>
        <w:t>维护政府采购制度</w:t>
      </w:r>
      <w:r>
        <w:rPr>
          <w:rFonts w:hint="eastAsia" w:ascii="方正仿宋_GBK" w:hAnsi="宋体" w:eastAsia="方正仿宋_GBK" w:cs="宋体"/>
          <w:sz w:val="28"/>
          <w:szCs w:val="28"/>
        </w:rPr>
        <w:t>，</w:t>
      </w:r>
      <w:r>
        <w:rPr>
          <w:rFonts w:ascii="方正仿宋_GBK" w:hAnsi="宋体" w:eastAsia="方正仿宋_GBK" w:cs="宋体"/>
          <w:sz w:val="28"/>
          <w:szCs w:val="28"/>
        </w:rPr>
        <w:t>净化政府采购市场环境</w:t>
      </w:r>
      <w:r>
        <w:rPr>
          <w:rFonts w:hint="eastAsia" w:ascii="方正仿宋_GBK" w:hAnsi="宋体" w:eastAsia="方正仿宋_GBK" w:cs="宋体"/>
          <w:sz w:val="28"/>
          <w:szCs w:val="28"/>
        </w:rPr>
        <w:t>。</w:t>
      </w:r>
      <w:r>
        <w:rPr>
          <w:rFonts w:ascii="方正仿宋_GBK" w:hAnsi="宋体" w:eastAsia="方正仿宋_GBK" w:cs="宋体"/>
          <w:sz w:val="28"/>
          <w:szCs w:val="28"/>
        </w:rPr>
        <w:t>四川振嘉工程招标代理有限公司在代理政府采购招标事务过程中郑重承诺</w:t>
      </w:r>
      <w:r>
        <w:rPr>
          <w:rFonts w:hint="eastAsia" w:ascii="方正仿宋_GBK" w:hAnsi="宋体" w:eastAsia="方正仿宋_GBK" w:cs="宋体"/>
          <w:sz w:val="28"/>
          <w:szCs w:val="28"/>
        </w:rPr>
        <w:t>：</w:t>
      </w:r>
    </w:p>
    <w:p w14:paraId="46E4EF09">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坚持公开、公平、公正原则，严格按照法律法规和委托代理协议的约定办理政府采购事宜。恪守职业道德、规范代理行为，努力提高专业能力，确保服务质量；诚实守信、勤勉尽责，维护国家利益，社会公共利益和政府采购相关当事人的合法权益。</w:t>
      </w:r>
    </w:p>
    <w:p w14:paraId="452764FC">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公司员工遵纪守法，不得以不正当手段争取、承揽政府代理采购事务和向任何单位和个人支付现金、实物或其他利益的行为。</w:t>
      </w:r>
    </w:p>
    <w:p w14:paraId="2872B44E">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自觉抵制商业贿赂，不得接受供应商的礼金、有价证券和贵重物品，不得在供应商处报销任何应由个人支付的费用，不得以任何形式向供应商索要或收受回扣或变相收受贿赂，不得参加可能对公正执行采购公正有影响的宴请或娱乐活动。</w:t>
      </w:r>
    </w:p>
    <w:p w14:paraId="017D5A48">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公司员工不得参与供应商存在任何商业上的利害关系，不得在供应商单位兼职或任职，不得泄露政府采购过程中的机密。</w:t>
      </w:r>
    </w:p>
    <w:p w14:paraId="1226D8ED">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公司员工在业务交往中，不得故意刁难供应商，影响正常的业务开展。</w:t>
      </w:r>
    </w:p>
    <w:p w14:paraId="74F71E45">
      <w:pPr>
        <w:spacing w:line="360" w:lineRule="auto"/>
        <w:ind w:firstLine="560" w:firstLineChars="200"/>
        <w:rPr>
          <w:rFonts w:ascii="方正仿宋_GBK" w:hAnsi="宋体" w:eastAsia="方正仿宋_GBK" w:cs="宋体"/>
          <w:sz w:val="28"/>
          <w:szCs w:val="28"/>
        </w:rPr>
      </w:pPr>
      <w:r>
        <w:rPr>
          <w:rFonts w:ascii="方正仿宋_GBK" w:hAnsi="宋体" w:eastAsia="方正仿宋_GBK" w:cs="宋体"/>
          <w:sz w:val="28"/>
          <w:szCs w:val="28"/>
        </w:rPr>
        <w:t>公司全体员工接受来自社会各界的监督</w:t>
      </w:r>
      <w:r>
        <w:rPr>
          <w:rFonts w:hint="eastAsia" w:ascii="方正仿宋_GBK" w:hAnsi="宋体" w:eastAsia="方正仿宋_GBK" w:cs="宋体"/>
          <w:sz w:val="28"/>
          <w:szCs w:val="28"/>
        </w:rPr>
        <w:t>、</w:t>
      </w:r>
      <w:r>
        <w:rPr>
          <w:rFonts w:ascii="方正仿宋_GBK" w:hAnsi="宋体" w:eastAsia="方正仿宋_GBK" w:cs="宋体"/>
          <w:sz w:val="28"/>
          <w:szCs w:val="28"/>
        </w:rPr>
        <w:t>举报</w:t>
      </w:r>
      <w:r>
        <w:rPr>
          <w:rFonts w:hint="eastAsia" w:ascii="方正仿宋_GBK" w:hAnsi="宋体" w:eastAsia="方正仿宋_GBK" w:cs="宋体"/>
          <w:sz w:val="28"/>
          <w:szCs w:val="28"/>
        </w:rPr>
        <w:t>，</w:t>
      </w:r>
      <w:r>
        <w:rPr>
          <w:rFonts w:ascii="方正仿宋_GBK" w:hAnsi="宋体" w:eastAsia="方正仿宋_GBK" w:cs="宋体"/>
          <w:sz w:val="28"/>
          <w:szCs w:val="28"/>
        </w:rPr>
        <w:t>请各位政府采购参与者充分了解自觉践行本准则</w:t>
      </w:r>
      <w:r>
        <w:rPr>
          <w:rFonts w:hint="eastAsia" w:ascii="方正仿宋_GBK" w:hAnsi="宋体" w:eastAsia="方正仿宋_GBK" w:cs="宋体"/>
          <w:sz w:val="28"/>
          <w:szCs w:val="28"/>
        </w:rPr>
        <w:t>，</w:t>
      </w:r>
      <w:r>
        <w:rPr>
          <w:rFonts w:ascii="方正仿宋_GBK" w:hAnsi="宋体" w:eastAsia="方正仿宋_GBK" w:cs="宋体"/>
          <w:sz w:val="28"/>
          <w:szCs w:val="28"/>
        </w:rPr>
        <w:t>共同营造廉洁诚信的政采环境</w:t>
      </w:r>
      <w:r>
        <w:rPr>
          <w:rFonts w:hint="eastAsia" w:ascii="方正仿宋_GBK" w:hAnsi="宋体" w:eastAsia="方正仿宋_GBK" w:cs="宋体"/>
          <w:sz w:val="28"/>
          <w:szCs w:val="28"/>
        </w:rPr>
        <w:t>，</w:t>
      </w:r>
      <w:r>
        <w:rPr>
          <w:rFonts w:ascii="方正仿宋_GBK" w:hAnsi="宋体" w:eastAsia="方正仿宋_GBK" w:cs="宋体"/>
          <w:sz w:val="28"/>
          <w:szCs w:val="28"/>
        </w:rPr>
        <w:t>共同推动阳光透明的政府采购</w:t>
      </w:r>
      <w:r>
        <w:rPr>
          <w:rFonts w:hint="eastAsia" w:ascii="方正仿宋_GBK" w:hAnsi="宋体" w:eastAsia="方正仿宋_GBK" w:cs="宋体"/>
          <w:sz w:val="28"/>
          <w:szCs w:val="28"/>
        </w:rPr>
        <w:t>。</w:t>
      </w:r>
    </w:p>
    <w:p w14:paraId="740DFE38">
      <w:pPr>
        <w:spacing w:line="360" w:lineRule="auto"/>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举报电话：0827-8668888      举报邮箱：3480200800@qq.com</w:t>
      </w:r>
    </w:p>
    <w:p w14:paraId="59D426CD">
      <w:pPr>
        <w:sectPr>
          <w:footerReference r:id="rId4" w:type="default"/>
          <w:pgSz w:w="11906" w:h="16838"/>
          <w:pgMar w:top="1440" w:right="1803" w:bottom="1440" w:left="1803" w:header="851" w:footer="992" w:gutter="0"/>
          <w:pgNumType w:start="1"/>
          <w:cols w:space="720" w:num="1"/>
          <w:docGrid w:type="lines" w:linePitch="312" w:charSpace="0"/>
        </w:sectPr>
      </w:pPr>
    </w:p>
    <w:sdt>
      <w:sdtPr>
        <w:rPr>
          <w:rFonts w:hint="eastAsia" w:ascii="方正仿宋_GBK" w:hAnsi="方正仿宋_GBK" w:eastAsia="方正仿宋_GBK" w:cs="方正仿宋_GBK"/>
          <w:sz w:val="44"/>
          <w:szCs w:val="44"/>
        </w:rPr>
        <w:id w:val="147478925"/>
        <w:docPartObj>
          <w:docPartGallery w:val="Table of Contents"/>
          <w:docPartUnique/>
        </w:docPartObj>
      </w:sdtPr>
      <w:sdtEndPr>
        <w:rPr>
          <w:rFonts w:hint="eastAsia" w:ascii="方正仿宋_GBK" w:hAnsi="方正仿宋_GBK" w:eastAsia="方正仿宋_GBK" w:cs="方正仿宋_GBK"/>
          <w:sz w:val="28"/>
          <w:szCs w:val="28"/>
        </w:rPr>
      </w:sdtEndPr>
      <w:sdtContent>
        <w:p w14:paraId="1B110A71">
          <w:pPr>
            <w:jc w:val="center"/>
            <w:rPr>
              <w:rFonts w:ascii="方正仿宋_GBK" w:hAnsi="方正仿宋_GBK" w:eastAsia="方正仿宋_GBK" w:cs="方正仿宋_GBK"/>
              <w:sz w:val="44"/>
              <w:szCs w:val="44"/>
            </w:rPr>
          </w:pPr>
          <w:r>
            <w:rPr>
              <w:rFonts w:hint="eastAsia" w:ascii="方正仿宋_GBK" w:hAnsi="方正仿宋_GBK" w:eastAsia="方正仿宋_GBK" w:cs="方正仿宋_GBK"/>
              <w:sz w:val="44"/>
              <w:szCs w:val="44"/>
            </w:rPr>
            <w:t>目录</w:t>
          </w:r>
        </w:p>
        <w:p w14:paraId="4EACFCB3">
          <w:pPr>
            <w:pStyle w:val="16"/>
            <w:tabs>
              <w:tab w:val="right" w:leader="dot" w:pos="8306"/>
            </w:tabs>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TOC \o "1-1" \h \u </w:instrText>
          </w:r>
          <w:r>
            <w:rPr>
              <w:rFonts w:hint="eastAsia" w:ascii="方正仿宋_GBK" w:hAnsi="方正仿宋_GBK" w:eastAsia="方正仿宋_GBK" w:cs="方正仿宋_GBK"/>
              <w:sz w:val="28"/>
              <w:szCs w:val="28"/>
            </w:rPr>
            <w:fldChar w:fldCharType="separate"/>
          </w:r>
          <w:r>
            <w:fldChar w:fldCharType="begin"/>
          </w:r>
          <w:r>
            <w:instrText xml:space="preserve"> HYPERLINK \l "_Toc26089" </w:instrText>
          </w:r>
          <w:r>
            <w:fldChar w:fldCharType="separate"/>
          </w:r>
          <w:r>
            <w:rPr>
              <w:rFonts w:hint="eastAsia" w:ascii="方正仿宋_GBK" w:hAnsi="方正仿宋_GBK" w:eastAsia="方正仿宋_GBK" w:cs="方正仿宋_GBK"/>
              <w:sz w:val="28"/>
              <w:szCs w:val="28"/>
            </w:rPr>
            <w:t>一、采购项目基本情况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_Toc26089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765FA33">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"_Toc19128" </w:instrText>
          </w:r>
          <w:r>
            <w:fldChar w:fldCharType="separate"/>
          </w:r>
          <w:r>
            <w:rPr>
              <w:rFonts w:hint="eastAsia" w:ascii="方正仿宋_GBK" w:hAnsi="方正仿宋_GBK" w:eastAsia="方正仿宋_GBK" w:cs="方正仿宋_GBK"/>
              <w:sz w:val="28"/>
              <w:szCs w:val="28"/>
            </w:rPr>
            <w:t>二、资金情况</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_Toc19128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59D9FB13">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"_Toc19098" </w:instrText>
          </w:r>
          <w:r>
            <w:fldChar w:fldCharType="separate"/>
          </w:r>
          <w:r>
            <w:rPr>
              <w:rFonts w:hint="eastAsia" w:ascii="方正仿宋_GBK" w:hAnsi="方正仿宋_GBK" w:eastAsia="方正仿宋_GBK" w:cs="方正仿宋_GBK"/>
              <w:sz w:val="28"/>
              <w:szCs w:val="28"/>
            </w:rPr>
            <w:t>三、采购需求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_Toc19098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764AAB5">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"_Toc26097" </w:instrText>
          </w:r>
          <w:r>
            <w:fldChar w:fldCharType="separate"/>
          </w:r>
          <w:r>
            <w:rPr>
              <w:rFonts w:hint="eastAsia" w:ascii="方正仿宋_GBK" w:hAnsi="方正仿宋_GBK" w:eastAsia="方正仿宋_GBK" w:cs="方正仿宋_GBK"/>
              <w:sz w:val="28"/>
              <w:szCs w:val="28"/>
            </w:rPr>
            <w:t>四、响应文件要求</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_Toc26097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06D9FFE6">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"_Toc4386" </w:instrText>
          </w:r>
          <w:r>
            <w:fldChar w:fldCharType="separate"/>
          </w:r>
          <w:r>
            <w:rPr>
              <w:rFonts w:hint="eastAsia" w:ascii="方正仿宋_GBK" w:hAnsi="方正仿宋_GBK" w:eastAsia="方正仿宋_GBK" w:cs="方正仿宋_GBK"/>
              <w:sz w:val="28"/>
              <w:szCs w:val="28"/>
            </w:rPr>
            <w:t>五、响应文件格式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_Toc4386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5EBF9DE9">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"_Toc27996" </w:instrText>
          </w:r>
          <w:r>
            <w:fldChar w:fldCharType="separate"/>
          </w:r>
          <w:r>
            <w:rPr>
              <w:rFonts w:hint="eastAsia" w:ascii="方正仿宋_GBK" w:hAnsi="方正仿宋_GBK" w:eastAsia="方正仿宋_GBK" w:cs="方正仿宋_GBK"/>
              <w:sz w:val="28"/>
              <w:szCs w:val="28"/>
            </w:rPr>
            <w:t>六、确定成交供应商的原则</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_Toc27996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33</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5A624177">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"_Toc32506" </w:instrText>
          </w:r>
          <w:r>
            <w:fldChar w:fldCharType="separate"/>
          </w:r>
          <w:r>
            <w:rPr>
              <w:rFonts w:hint="eastAsia" w:ascii="方正仿宋_GBK" w:hAnsi="方正仿宋_GBK" w:eastAsia="方正仿宋_GBK" w:cs="方正仿宋_GBK"/>
              <w:sz w:val="28"/>
              <w:szCs w:val="28"/>
            </w:rPr>
            <w:t>七、文件获取方式、时间、地点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_Toc32506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35</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03CBE0DB">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"_Toc22573" </w:instrText>
          </w:r>
          <w:r>
            <w:fldChar w:fldCharType="separate"/>
          </w:r>
          <w:r>
            <w:rPr>
              <w:rFonts w:hint="eastAsia" w:ascii="方正仿宋_GBK" w:hAnsi="方正仿宋_GBK" w:eastAsia="方正仿宋_GBK" w:cs="方正仿宋_GBK"/>
              <w:sz w:val="28"/>
              <w:szCs w:val="28"/>
            </w:rPr>
            <w:t>八、递交响应文件截止时间</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_Toc22573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32144219">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"_Toc24476" </w:instrText>
          </w:r>
          <w:r>
            <w:fldChar w:fldCharType="separate"/>
          </w:r>
          <w:r>
            <w:rPr>
              <w:rFonts w:hint="eastAsia" w:ascii="方正仿宋_GBK" w:hAnsi="方正仿宋_GBK" w:eastAsia="方正仿宋_GBK" w:cs="方正仿宋_GBK"/>
              <w:sz w:val="28"/>
              <w:szCs w:val="28"/>
            </w:rPr>
            <w:t>九、递交响应文件地点</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_Toc24476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2C287916">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"_Toc6315" </w:instrText>
          </w:r>
          <w:r>
            <w:fldChar w:fldCharType="separate"/>
          </w:r>
          <w:r>
            <w:rPr>
              <w:rFonts w:hint="eastAsia" w:ascii="方正仿宋_GBK" w:hAnsi="方正仿宋_GBK" w:eastAsia="方正仿宋_GBK" w:cs="方正仿宋_GBK"/>
              <w:sz w:val="28"/>
              <w:szCs w:val="28"/>
            </w:rPr>
            <w:t>十、代理服务</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_Toc6315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26DFFF12">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"_Toc9760" </w:instrText>
          </w:r>
          <w:r>
            <w:fldChar w:fldCharType="separate"/>
          </w:r>
          <w:r>
            <w:rPr>
              <w:rFonts w:hint="eastAsia" w:ascii="方正仿宋_GBK" w:hAnsi="方正仿宋_GBK" w:eastAsia="方正仿宋_GBK" w:cs="方正仿宋_GBK"/>
              <w:sz w:val="28"/>
              <w:szCs w:val="28"/>
            </w:rPr>
            <w:t>十一、联系方式</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_Toc9760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36</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56C117FC">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"_Toc8137" </w:instrText>
          </w:r>
          <w:r>
            <w:fldChar w:fldCharType="separate"/>
          </w:r>
          <w:r>
            <w:rPr>
              <w:rFonts w:hint="eastAsia" w:ascii="方正仿宋_GBK" w:hAnsi="方正仿宋_GBK" w:eastAsia="方正仿宋_GBK" w:cs="方正仿宋_GBK"/>
              <w:sz w:val="28"/>
              <w:szCs w:val="28"/>
            </w:rPr>
            <w:t>十二、询问、质疑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_Toc8137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197622FF">
          <w:pPr>
            <w:pStyle w:val="16"/>
            <w:tabs>
              <w:tab w:val="right" w:leader="dot" w:pos="8306"/>
            </w:tabs>
            <w:rPr>
              <w:rFonts w:ascii="方正仿宋_GBK" w:hAnsi="方正仿宋_GBK" w:eastAsia="方正仿宋_GBK" w:cs="方正仿宋_GBK"/>
              <w:sz w:val="28"/>
              <w:szCs w:val="28"/>
            </w:rPr>
          </w:pPr>
          <w:r>
            <w:fldChar w:fldCharType="begin"/>
          </w:r>
          <w:r>
            <w:instrText xml:space="preserve"> HYPERLINK \l "_Toc10466" </w:instrText>
          </w:r>
          <w:r>
            <w:fldChar w:fldCharType="separate"/>
          </w:r>
          <w:r>
            <w:rPr>
              <w:rFonts w:hint="eastAsia" w:ascii="方正仿宋_GBK" w:hAnsi="方正仿宋_GBK" w:eastAsia="方正仿宋_GBK" w:cs="方正仿宋_GBK"/>
              <w:sz w:val="28"/>
              <w:szCs w:val="28"/>
            </w:rPr>
            <w:t>十三、保证金及履约保证金</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_Toc10466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37</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46F928DD">
          <w:pPr>
            <w:pStyle w:val="16"/>
            <w:tabs>
              <w:tab w:val="right" w:leader="dot" w:pos="8306"/>
            </w:tabs>
          </w:pPr>
          <w:r>
            <w:fldChar w:fldCharType="begin"/>
          </w:r>
          <w:r>
            <w:instrText xml:space="preserve"> HYPERLINK \l "_Toc22218" </w:instrText>
          </w:r>
          <w:r>
            <w:fldChar w:fldCharType="separate"/>
          </w:r>
          <w:r>
            <w:rPr>
              <w:rFonts w:hint="eastAsia" w:ascii="方正仿宋_GBK" w:hAnsi="方正仿宋_GBK" w:eastAsia="方正仿宋_GBK" w:cs="方正仿宋_GBK"/>
              <w:sz w:val="28"/>
              <w:szCs w:val="28"/>
            </w:rPr>
            <w:t>十四、合同草案</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PAGEREF _Toc22218 \h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38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fldChar w:fldCharType="end"/>
          </w:r>
        </w:p>
        <w:p w14:paraId="6F629D7D">
          <w:pPr>
            <w:spacing w:line="52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Cs w:val="28"/>
            </w:rPr>
            <w:fldChar w:fldCharType="end"/>
          </w:r>
        </w:p>
      </w:sdtContent>
    </w:sdt>
    <w:p w14:paraId="6C5EE576">
      <w:pPr>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u w:val="single"/>
        </w:rPr>
        <w:br w:type="page"/>
      </w:r>
    </w:p>
    <w:p w14:paraId="063535C8">
      <w:pPr>
        <w:ind w:firstLine="700" w:firstLineChars="2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lang w:eastAsia="zh-CN"/>
        </w:rPr>
        <w:t>巴中市公安局巴州区分局</w:t>
      </w:r>
      <w:r>
        <w:rPr>
          <w:rFonts w:hint="eastAsia" w:ascii="方正仿宋_GBK" w:hAnsi="方正仿宋_GBK" w:eastAsia="方正仿宋_GBK" w:cs="方正仿宋_GBK"/>
          <w:sz w:val="28"/>
          <w:szCs w:val="28"/>
        </w:rPr>
        <w:t>拟对</w:t>
      </w:r>
      <w:r>
        <w:rPr>
          <w:rFonts w:hint="eastAsia" w:ascii="方正仿宋_GBK" w:hAnsi="方正仿宋_GBK" w:eastAsia="方正仿宋_GBK" w:cs="方正仿宋_GBK"/>
          <w:sz w:val="28"/>
          <w:szCs w:val="28"/>
          <w:u w:val="single"/>
          <w:lang w:eastAsia="zh-CN"/>
        </w:rPr>
        <w:t>巴中市公安局巴州区分局警体训练馆器材采购项目</w:t>
      </w:r>
      <w:r>
        <w:rPr>
          <w:rFonts w:hint="eastAsia" w:ascii="方正仿宋_GBK" w:hAnsi="方正仿宋_GBK" w:eastAsia="方正仿宋_GBK" w:cs="方正仿宋_GBK"/>
          <w:sz w:val="28"/>
          <w:szCs w:val="28"/>
        </w:rPr>
        <w:t>采用</w:t>
      </w:r>
      <w:r>
        <w:rPr>
          <w:rFonts w:hint="eastAsia" w:ascii="方正仿宋_GBK" w:hAnsi="方正仿宋_GBK" w:eastAsia="方正仿宋_GBK" w:cs="方正仿宋_GBK"/>
          <w:sz w:val="28"/>
          <w:szCs w:val="28"/>
          <w:u w:val="single"/>
        </w:rPr>
        <w:t>竞争性谈判</w:t>
      </w:r>
      <w:r>
        <w:rPr>
          <w:rFonts w:hint="eastAsia" w:ascii="方正仿宋_GBK" w:hAnsi="方正仿宋_GBK" w:eastAsia="方正仿宋_GBK" w:cs="方正仿宋_GBK"/>
          <w:sz w:val="28"/>
          <w:szCs w:val="28"/>
        </w:rPr>
        <w:t>进行采购，特邀请符合本次采购要求的供应商参加报价。</w:t>
      </w:r>
    </w:p>
    <w:p w14:paraId="22779750">
      <w:pPr>
        <w:pStyle w:val="3"/>
        <w:rPr>
          <w:rFonts w:ascii="方正仿宋_GBK" w:hAnsi="方正仿宋_GBK"/>
          <w:sz w:val="28"/>
          <w:szCs w:val="28"/>
        </w:rPr>
      </w:pPr>
      <w:bookmarkStart w:id="0" w:name="_Toc24469"/>
      <w:bookmarkStart w:id="1" w:name="_Toc26089"/>
      <w:bookmarkStart w:id="2" w:name="_Toc8806"/>
      <w:r>
        <w:rPr>
          <w:rFonts w:hint="eastAsia" w:ascii="方正仿宋_GBK" w:hAnsi="方正仿宋_GBK"/>
          <w:sz w:val="28"/>
          <w:szCs w:val="28"/>
        </w:rPr>
        <w:t>一、采购项目基本情况</w:t>
      </w:r>
      <w:bookmarkEnd w:id="0"/>
      <w:bookmarkEnd w:id="1"/>
      <w:bookmarkEnd w:id="2"/>
    </w:p>
    <w:p w14:paraId="3D31D1C2">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1、项目编号：SCZJDL〔2024〕</w:t>
      </w:r>
      <w:r>
        <w:rPr>
          <w:rFonts w:hint="eastAsia" w:ascii="方正仿宋_GBK" w:hAnsi="方正仿宋_GBK" w:eastAsia="方正仿宋_GBK" w:cs="方正仿宋_GBK"/>
          <w:sz w:val="28"/>
          <w:szCs w:val="28"/>
          <w:lang w:val="en-US" w:eastAsia="zh-CN"/>
        </w:rPr>
        <w:t>46</w:t>
      </w:r>
      <w:r>
        <w:rPr>
          <w:rFonts w:hint="eastAsia" w:ascii="方正仿宋_GBK" w:hAnsi="方正仿宋_GBK" w:eastAsia="方正仿宋_GBK" w:cs="方正仿宋_GBK"/>
          <w:sz w:val="28"/>
          <w:szCs w:val="28"/>
        </w:rPr>
        <w:t>号；</w:t>
      </w:r>
    </w:p>
    <w:p w14:paraId="38601FB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2、项目名称：</w:t>
      </w:r>
      <w:r>
        <w:rPr>
          <w:rFonts w:hint="eastAsia" w:ascii="方正仿宋_GBK" w:hAnsi="方正仿宋_GBK" w:eastAsia="方正仿宋_GBK" w:cs="方正仿宋_GBK"/>
          <w:sz w:val="28"/>
          <w:szCs w:val="28"/>
          <w:lang w:eastAsia="zh-CN"/>
        </w:rPr>
        <w:t>巴中市公安局巴州区分局警体训练馆器材采购项目</w:t>
      </w:r>
      <w:r>
        <w:rPr>
          <w:rFonts w:hint="eastAsia" w:ascii="方正仿宋_GBK" w:hAnsi="方正仿宋_GBK" w:eastAsia="方正仿宋_GBK" w:cs="方正仿宋_GBK"/>
          <w:sz w:val="28"/>
          <w:szCs w:val="28"/>
        </w:rPr>
        <w:t>；</w:t>
      </w:r>
    </w:p>
    <w:p w14:paraId="7D2E742C">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3、本项目</w:t>
      </w:r>
      <w:r>
        <w:rPr>
          <w:rFonts w:hint="eastAsia" w:ascii="方正仿宋_GBK" w:hAnsi="方正仿宋_GBK" w:eastAsia="方正仿宋_GBK" w:cs="方正仿宋_GBK"/>
          <w:b/>
          <w:bCs/>
          <w:sz w:val="28"/>
          <w:szCs w:val="28"/>
          <w:u w:val="single"/>
        </w:rPr>
        <w:t>专门</w:t>
      </w:r>
      <w:r>
        <w:rPr>
          <w:rFonts w:hint="eastAsia" w:ascii="方正仿宋_GBK" w:hAnsi="方正仿宋_GBK" w:eastAsia="方正仿宋_GBK" w:cs="方正仿宋_GBK"/>
          <w:sz w:val="28"/>
          <w:szCs w:val="28"/>
        </w:rPr>
        <w:t>面向中小企业采购；</w:t>
      </w:r>
    </w:p>
    <w:p w14:paraId="1B07148F">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4、采购人：</w:t>
      </w:r>
      <w:r>
        <w:rPr>
          <w:rFonts w:hint="eastAsia" w:ascii="方正仿宋_GBK" w:hAnsi="方正仿宋_GBK" w:eastAsia="方正仿宋_GBK" w:cs="方正仿宋_GBK"/>
          <w:sz w:val="28"/>
          <w:szCs w:val="28"/>
          <w:lang w:eastAsia="zh-CN"/>
        </w:rPr>
        <w:t>巴中市公安局巴州区分局</w:t>
      </w:r>
      <w:r>
        <w:rPr>
          <w:rFonts w:hint="eastAsia" w:ascii="方正仿宋_GBK" w:hAnsi="方正仿宋_GBK" w:eastAsia="方正仿宋_GBK" w:cs="方正仿宋_GBK"/>
          <w:sz w:val="28"/>
          <w:szCs w:val="28"/>
        </w:rPr>
        <w:t>；</w:t>
      </w:r>
    </w:p>
    <w:p w14:paraId="3DE552EC">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5、采购代理机构：四川振嘉工程招标代理有限公司。</w:t>
      </w:r>
    </w:p>
    <w:p w14:paraId="450FF469">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6、公告方式：本项目采购公告在四川振嘉工程招标代理有限公司网站发布。</w:t>
      </w:r>
    </w:p>
    <w:p w14:paraId="298C0C1F">
      <w:pPr>
        <w:pStyle w:val="9"/>
        <w:ind w:firstLine="562" w:firstLineChars="200"/>
      </w:pPr>
      <w:r>
        <w:rPr>
          <w:rFonts w:hint="eastAsia" w:ascii="方正仿宋_GBK" w:hAnsi="方正仿宋_GBK" w:eastAsia="方正仿宋_GBK" w:cs="方正仿宋_GBK"/>
          <w:b/>
          <w:bCs/>
          <w:sz w:val="28"/>
          <w:szCs w:val="28"/>
        </w:rPr>
        <w:t>本项目所属行业：工业。</w:t>
      </w:r>
    </w:p>
    <w:p w14:paraId="5E02A0E8">
      <w:pPr>
        <w:pStyle w:val="3"/>
        <w:rPr>
          <w:rFonts w:ascii="方正仿宋_GBK" w:hAnsi="方正仿宋_GBK"/>
          <w:sz w:val="28"/>
          <w:szCs w:val="28"/>
        </w:rPr>
      </w:pPr>
      <w:bookmarkStart w:id="3" w:name="_Toc19128"/>
      <w:bookmarkStart w:id="4" w:name="_Toc11689"/>
      <w:bookmarkStart w:id="5" w:name="_Toc9111"/>
      <w:r>
        <w:rPr>
          <w:rFonts w:hint="eastAsia" w:ascii="方正仿宋_GBK" w:hAnsi="方正仿宋_GBK"/>
          <w:sz w:val="28"/>
          <w:szCs w:val="28"/>
        </w:rPr>
        <w:t>二、资金情况</w:t>
      </w:r>
      <w:bookmarkEnd w:id="3"/>
      <w:bookmarkEnd w:id="4"/>
      <w:bookmarkEnd w:id="5"/>
    </w:p>
    <w:p w14:paraId="71571D4A">
      <w:pPr>
        <w:ind w:right="31" w:rightChars="15"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资金来源及控制金额：</w:t>
      </w:r>
      <w:r>
        <w:rPr>
          <w:rFonts w:hint="eastAsia" w:ascii="方正仿宋_GBK" w:hAnsi="方正仿宋_GBK" w:eastAsia="方正仿宋_GBK" w:cs="方正仿宋_GBK"/>
          <w:color w:val="000000" w:themeColor="text1"/>
          <w:sz w:val="28"/>
          <w:szCs w:val="28"/>
          <w14:textFill>
            <w14:solidFill>
              <w14:schemeClr w14:val="tx1"/>
            </w14:solidFill>
          </w14:textFill>
        </w:rPr>
        <w:t>财政资金，控制价2</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55000</w:t>
      </w:r>
      <w:r>
        <w:rPr>
          <w:rFonts w:hint="eastAsia" w:ascii="方正仿宋_GBK" w:hAnsi="方正仿宋_GBK" w:eastAsia="方正仿宋_GBK" w:cs="方正仿宋_GBK"/>
          <w:color w:val="000000" w:themeColor="text1"/>
          <w:sz w:val="28"/>
          <w:szCs w:val="28"/>
          <w14:textFill>
            <w14:solidFill>
              <w14:schemeClr w14:val="tx1"/>
            </w14:solidFill>
          </w14:textFill>
        </w:rPr>
        <w:t>.00元(大写：</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贰拾伍万伍仟元整</w:t>
      </w:r>
      <w:r>
        <w:rPr>
          <w:rFonts w:hint="eastAsia" w:ascii="方正仿宋_GBK" w:hAnsi="方正仿宋_GBK" w:eastAsia="方正仿宋_GBK" w:cs="方正仿宋_GBK"/>
          <w:color w:val="000000" w:themeColor="text1"/>
          <w:sz w:val="28"/>
          <w:szCs w:val="28"/>
          <w14:textFill>
            <w14:solidFill>
              <w14:schemeClr w14:val="tx1"/>
            </w14:solidFill>
          </w14:textFill>
        </w:rPr>
        <w:t>）；</w:t>
      </w:r>
    </w:p>
    <w:p w14:paraId="59C90C8B">
      <w:pPr>
        <w:pStyle w:val="3"/>
        <w:numPr>
          <w:ilvl w:val="0"/>
          <w:numId w:val="1"/>
        </w:numPr>
      </w:pPr>
      <w:bookmarkStart w:id="6" w:name="_Toc16580"/>
      <w:bookmarkStart w:id="7" w:name="_Toc23227"/>
      <w:bookmarkStart w:id="8" w:name="_Toc19098"/>
      <w:r>
        <w:rPr>
          <w:rFonts w:hint="eastAsia" w:ascii="方正仿宋_GBK" w:hAnsi="方正仿宋_GBK"/>
          <w:sz w:val="28"/>
          <w:szCs w:val="28"/>
        </w:rPr>
        <w:t>采购需求</w:t>
      </w:r>
      <w:bookmarkEnd w:id="6"/>
      <w:bookmarkEnd w:id="7"/>
      <w:bookmarkEnd w:id="8"/>
    </w:p>
    <w:p w14:paraId="4A4358E7">
      <w:pPr>
        <w:pStyle w:val="4"/>
      </w:pPr>
      <w:r>
        <w:rPr>
          <w:rFonts w:hint="eastAsia"/>
          <w:sz w:val="28"/>
          <w:szCs w:val="28"/>
        </w:rPr>
        <w:t>（一）</w:t>
      </w:r>
      <w:r>
        <w:rPr>
          <w:rFonts w:hint="eastAsia"/>
          <w:sz w:val="28"/>
          <w:szCs w:val="28"/>
          <w:lang w:eastAsia="zh-CN"/>
        </w:rPr>
        <w:t>采购清单</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151"/>
        <w:gridCol w:w="1800"/>
        <w:gridCol w:w="1441"/>
      </w:tblGrid>
      <w:tr w14:paraId="7DCC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4CCB95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序号</w:t>
            </w:r>
          </w:p>
        </w:tc>
        <w:tc>
          <w:tcPr>
            <w:tcW w:w="3151" w:type="dxa"/>
            <w:vAlign w:val="center"/>
          </w:tcPr>
          <w:p w14:paraId="6CF54805">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产品名称</w:t>
            </w:r>
          </w:p>
        </w:tc>
        <w:tc>
          <w:tcPr>
            <w:tcW w:w="1800" w:type="dxa"/>
            <w:vAlign w:val="center"/>
          </w:tcPr>
          <w:p w14:paraId="60A86C01">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单位</w:t>
            </w:r>
          </w:p>
        </w:tc>
        <w:tc>
          <w:tcPr>
            <w:tcW w:w="1441" w:type="dxa"/>
            <w:vAlign w:val="center"/>
          </w:tcPr>
          <w:p w14:paraId="6183D39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b/>
                <w:bCs/>
                <w:i w:val="0"/>
                <w:iCs w:val="0"/>
                <w:color w:val="000000"/>
                <w:kern w:val="0"/>
                <w:sz w:val="24"/>
                <w:szCs w:val="24"/>
                <w:u w:val="none"/>
                <w:lang w:val="en-US" w:eastAsia="zh-CN" w:bidi="ar"/>
              </w:rPr>
              <w:t>数量</w:t>
            </w:r>
          </w:p>
        </w:tc>
      </w:tr>
      <w:tr w14:paraId="5CFF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3F3DE1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3151" w:type="dxa"/>
            <w:vAlign w:val="center"/>
          </w:tcPr>
          <w:p w14:paraId="7AE4381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弹性平衡篮球架</w:t>
            </w:r>
          </w:p>
        </w:tc>
        <w:tc>
          <w:tcPr>
            <w:tcW w:w="1800" w:type="dxa"/>
            <w:vAlign w:val="center"/>
          </w:tcPr>
          <w:p w14:paraId="2230468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1441" w:type="dxa"/>
            <w:vAlign w:val="center"/>
          </w:tcPr>
          <w:p w14:paraId="41F0B4C7">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3F43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729B1A8">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3151" w:type="dxa"/>
            <w:vAlign w:val="center"/>
          </w:tcPr>
          <w:p w14:paraId="6E6779D1">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篮球记分系统</w:t>
            </w:r>
          </w:p>
        </w:tc>
        <w:tc>
          <w:tcPr>
            <w:tcW w:w="1800" w:type="dxa"/>
            <w:vAlign w:val="center"/>
          </w:tcPr>
          <w:p w14:paraId="1D474C67">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1441" w:type="dxa"/>
            <w:vAlign w:val="center"/>
          </w:tcPr>
          <w:p w14:paraId="47302000">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72167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A62DA4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3151" w:type="dxa"/>
            <w:vAlign w:val="center"/>
          </w:tcPr>
          <w:p w14:paraId="5137C1B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羽毛球地垫</w:t>
            </w:r>
          </w:p>
        </w:tc>
        <w:tc>
          <w:tcPr>
            <w:tcW w:w="1800" w:type="dxa"/>
            <w:vAlign w:val="center"/>
          </w:tcPr>
          <w:p w14:paraId="182052FE">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张</w:t>
            </w:r>
          </w:p>
        </w:tc>
        <w:tc>
          <w:tcPr>
            <w:tcW w:w="1441" w:type="dxa"/>
            <w:vAlign w:val="center"/>
          </w:tcPr>
          <w:p w14:paraId="04026C9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4FD2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E8435D1">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3151" w:type="dxa"/>
            <w:vAlign w:val="center"/>
          </w:tcPr>
          <w:p w14:paraId="792AA927">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移动羽毛球网柱</w:t>
            </w:r>
          </w:p>
        </w:tc>
        <w:tc>
          <w:tcPr>
            <w:tcW w:w="1800" w:type="dxa"/>
            <w:vAlign w:val="center"/>
          </w:tcPr>
          <w:p w14:paraId="777C5A71">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1441" w:type="dxa"/>
            <w:vAlign w:val="center"/>
          </w:tcPr>
          <w:p w14:paraId="58E4CCCC">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404F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EA886D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5</w:t>
            </w:r>
          </w:p>
        </w:tc>
        <w:tc>
          <w:tcPr>
            <w:tcW w:w="3151" w:type="dxa"/>
            <w:vAlign w:val="center"/>
          </w:tcPr>
          <w:p w14:paraId="464DD43E">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羽毛球地胶收卷器</w:t>
            </w:r>
          </w:p>
        </w:tc>
        <w:tc>
          <w:tcPr>
            <w:tcW w:w="1800" w:type="dxa"/>
            <w:vAlign w:val="center"/>
          </w:tcPr>
          <w:p w14:paraId="5FC321D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1441" w:type="dxa"/>
            <w:vAlign w:val="center"/>
          </w:tcPr>
          <w:p w14:paraId="6EEFF3E9">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7E87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D2746D3">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6</w:t>
            </w:r>
          </w:p>
        </w:tc>
        <w:tc>
          <w:tcPr>
            <w:tcW w:w="3151" w:type="dxa"/>
            <w:vAlign w:val="center"/>
          </w:tcPr>
          <w:p w14:paraId="7058F15D">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羽毛球裁判椅</w:t>
            </w:r>
          </w:p>
        </w:tc>
        <w:tc>
          <w:tcPr>
            <w:tcW w:w="1800" w:type="dxa"/>
            <w:vAlign w:val="center"/>
          </w:tcPr>
          <w:p w14:paraId="41A1A86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1441" w:type="dxa"/>
            <w:vAlign w:val="center"/>
          </w:tcPr>
          <w:p w14:paraId="02FDD61B">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0BD40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106FDA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7</w:t>
            </w:r>
          </w:p>
        </w:tc>
        <w:tc>
          <w:tcPr>
            <w:tcW w:w="3151" w:type="dxa"/>
            <w:vAlign w:val="center"/>
          </w:tcPr>
          <w:p w14:paraId="41F4E7E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球场看台</w:t>
            </w:r>
          </w:p>
        </w:tc>
        <w:tc>
          <w:tcPr>
            <w:tcW w:w="1800" w:type="dxa"/>
            <w:vAlign w:val="center"/>
          </w:tcPr>
          <w:p w14:paraId="59260F7C">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1441" w:type="dxa"/>
            <w:vAlign w:val="center"/>
          </w:tcPr>
          <w:p w14:paraId="5209D5EA">
            <w:pPr>
              <w:keepNext w:val="0"/>
              <w:keepLines w:val="0"/>
              <w:widowControl/>
              <w:suppressLineNumbers w:val="0"/>
              <w:jc w:val="center"/>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200</w:t>
            </w:r>
          </w:p>
        </w:tc>
      </w:tr>
      <w:tr w14:paraId="37AC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2E8737D">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8</w:t>
            </w:r>
          </w:p>
        </w:tc>
        <w:tc>
          <w:tcPr>
            <w:tcW w:w="3151" w:type="dxa"/>
            <w:vAlign w:val="center"/>
          </w:tcPr>
          <w:p w14:paraId="72DB6D38">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乒乓球台</w:t>
            </w:r>
          </w:p>
        </w:tc>
        <w:tc>
          <w:tcPr>
            <w:tcW w:w="1800" w:type="dxa"/>
            <w:vAlign w:val="center"/>
          </w:tcPr>
          <w:p w14:paraId="54EAFF5C">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张</w:t>
            </w:r>
          </w:p>
        </w:tc>
        <w:tc>
          <w:tcPr>
            <w:tcW w:w="1441" w:type="dxa"/>
            <w:vAlign w:val="center"/>
          </w:tcPr>
          <w:p w14:paraId="75371CC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0A866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18BB6641">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9</w:t>
            </w:r>
          </w:p>
        </w:tc>
        <w:tc>
          <w:tcPr>
            <w:tcW w:w="3151" w:type="dxa"/>
            <w:vAlign w:val="center"/>
          </w:tcPr>
          <w:p w14:paraId="00BD191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乒乓球挡板</w:t>
            </w:r>
          </w:p>
        </w:tc>
        <w:tc>
          <w:tcPr>
            <w:tcW w:w="1800" w:type="dxa"/>
            <w:vAlign w:val="center"/>
          </w:tcPr>
          <w:p w14:paraId="6C45BC2D">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张</w:t>
            </w:r>
          </w:p>
        </w:tc>
        <w:tc>
          <w:tcPr>
            <w:tcW w:w="1441" w:type="dxa"/>
            <w:vAlign w:val="center"/>
          </w:tcPr>
          <w:p w14:paraId="27D1EAFA">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30</w:t>
            </w:r>
          </w:p>
        </w:tc>
      </w:tr>
      <w:tr w14:paraId="52907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642769B">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10</w:t>
            </w:r>
          </w:p>
        </w:tc>
        <w:tc>
          <w:tcPr>
            <w:tcW w:w="3151" w:type="dxa"/>
            <w:vAlign w:val="center"/>
          </w:tcPr>
          <w:p w14:paraId="5D9B87FD">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移动椅子（3人位）</w:t>
            </w:r>
          </w:p>
        </w:tc>
        <w:tc>
          <w:tcPr>
            <w:tcW w:w="1800" w:type="dxa"/>
            <w:vAlign w:val="center"/>
          </w:tcPr>
          <w:p w14:paraId="31E5A98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把</w:t>
            </w:r>
          </w:p>
        </w:tc>
        <w:tc>
          <w:tcPr>
            <w:tcW w:w="1441" w:type="dxa"/>
            <w:vAlign w:val="center"/>
          </w:tcPr>
          <w:p w14:paraId="0BC8858A">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6</w:t>
            </w:r>
          </w:p>
        </w:tc>
      </w:tr>
      <w:tr w14:paraId="392C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D329E9C">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11</w:t>
            </w:r>
          </w:p>
        </w:tc>
        <w:tc>
          <w:tcPr>
            <w:tcW w:w="3151" w:type="dxa"/>
            <w:vAlign w:val="center"/>
          </w:tcPr>
          <w:p w14:paraId="1A21507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跑步机</w:t>
            </w:r>
          </w:p>
        </w:tc>
        <w:tc>
          <w:tcPr>
            <w:tcW w:w="1800" w:type="dxa"/>
            <w:vAlign w:val="center"/>
          </w:tcPr>
          <w:p w14:paraId="242804D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41ADE359">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r>
      <w:tr w14:paraId="6090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44D3DF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12</w:t>
            </w:r>
          </w:p>
        </w:tc>
        <w:tc>
          <w:tcPr>
            <w:tcW w:w="3151" w:type="dxa"/>
            <w:vAlign w:val="center"/>
          </w:tcPr>
          <w:p w14:paraId="15BEEB61">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健身车</w:t>
            </w:r>
          </w:p>
        </w:tc>
        <w:tc>
          <w:tcPr>
            <w:tcW w:w="1800" w:type="dxa"/>
            <w:vAlign w:val="center"/>
          </w:tcPr>
          <w:p w14:paraId="5D0372F8">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6126D805">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632B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7C1F06D5">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13</w:t>
            </w:r>
          </w:p>
        </w:tc>
        <w:tc>
          <w:tcPr>
            <w:tcW w:w="3151" w:type="dxa"/>
            <w:vAlign w:val="center"/>
          </w:tcPr>
          <w:p w14:paraId="436FED1A">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大飞鸟</w:t>
            </w:r>
          </w:p>
        </w:tc>
        <w:tc>
          <w:tcPr>
            <w:tcW w:w="1800" w:type="dxa"/>
            <w:vAlign w:val="center"/>
          </w:tcPr>
          <w:p w14:paraId="053D9894">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7568F83A">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76085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860F04B">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14</w:t>
            </w:r>
          </w:p>
        </w:tc>
        <w:tc>
          <w:tcPr>
            <w:tcW w:w="3151" w:type="dxa"/>
            <w:vAlign w:val="center"/>
          </w:tcPr>
          <w:p w14:paraId="5F73BA23">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训练架</w:t>
            </w:r>
          </w:p>
        </w:tc>
        <w:tc>
          <w:tcPr>
            <w:tcW w:w="1800" w:type="dxa"/>
            <w:vAlign w:val="center"/>
          </w:tcPr>
          <w:p w14:paraId="200BC4F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725B930C">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5C97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28F910F0">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15</w:t>
            </w:r>
          </w:p>
        </w:tc>
        <w:tc>
          <w:tcPr>
            <w:tcW w:w="3151" w:type="dxa"/>
            <w:vAlign w:val="center"/>
          </w:tcPr>
          <w:p w14:paraId="6BAB9F30">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椭圆机-</w:t>
            </w:r>
          </w:p>
        </w:tc>
        <w:tc>
          <w:tcPr>
            <w:tcW w:w="1800" w:type="dxa"/>
            <w:vAlign w:val="center"/>
          </w:tcPr>
          <w:p w14:paraId="4968C00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0A362CE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5F36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3F2D0FE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16</w:t>
            </w:r>
          </w:p>
        </w:tc>
        <w:tc>
          <w:tcPr>
            <w:tcW w:w="3151" w:type="dxa"/>
            <w:vAlign w:val="center"/>
          </w:tcPr>
          <w:p w14:paraId="697DBAD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单双杠训练器</w:t>
            </w:r>
          </w:p>
        </w:tc>
        <w:tc>
          <w:tcPr>
            <w:tcW w:w="1800" w:type="dxa"/>
            <w:vAlign w:val="center"/>
          </w:tcPr>
          <w:p w14:paraId="4D1E6C4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7C68E167">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6A7C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6605A48B">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17</w:t>
            </w:r>
          </w:p>
        </w:tc>
        <w:tc>
          <w:tcPr>
            <w:tcW w:w="3151" w:type="dxa"/>
            <w:vAlign w:val="center"/>
          </w:tcPr>
          <w:p w14:paraId="7A8B56C2">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山羊挺身椅（罗马椅）</w:t>
            </w:r>
          </w:p>
        </w:tc>
        <w:tc>
          <w:tcPr>
            <w:tcW w:w="1800" w:type="dxa"/>
            <w:vAlign w:val="center"/>
          </w:tcPr>
          <w:p w14:paraId="636DB12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330CDA4C">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4502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03B0FD88">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18</w:t>
            </w:r>
          </w:p>
        </w:tc>
        <w:tc>
          <w:tcPr>
            <w:tcW w:w="3151" w:type="dxa"/>
            <w:vAlign w:val="center"/>
          </w:tcPr>
          <w:p w14:paraId="598F298B">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腹肌练习椅</w:t>
            </w:r>
          </w:p>
        </w:tc>
        <w:tc>
          <w:tcPr>
            <w:tcW w:w="1800" w:type="dxa"/>
            <w:vAlign w:val="center"/>
          </w:tcPr>
          <w:p w14:paraId="7867ABA6">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1441" w:type="dxa"/>
            <w:vAlign w:val="center"/>
          </w:tcPr>
          <w:p w14:paraId="5451AC7F">
            <w:pPr>
              <w:keepNext w:val="0"/>
              <w:keepLines w:val="0"/>
              <w:widowControl/>
              <w:suppressLineNumbers w:val="0"/>
              <w:jc w:val="center"/>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bl>
    <w:p w14:paraId="2B3456E6"/>
    <w:p w14:paraId="084F2D1D">
      <w:pPr>
        <w:pStyle w:val="4"/>
        <w:rPr>
          <w:sz w:val="28"/>
          <w:szCs w:val="28"/>
        </w:rPr>
      </w:pPr>
      <w:bookmarkStart w:id="9" w:name="_Toc24269"/>
      <w:r>
        <w:rPr>
          <w:rFonts w:hint="eastAsia"/>
          <w:sz w:val="28"/>
          <w:szCs w:val="28"/>
        </w:rPr>
        <w:t>（二）技术、服务要求</w:t>
      </w:r>
      <w:bookmarkEnd w:id="9"/>
      <w:bookmarkStart w:id="10" w:name="_Toc8612"/>
      <w:bookmarkStart w:id="11" w:name="_Toc26097"/>
      <w:bookmarkStart w:id="12" w:name="_Toc31196"/>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185"/>
        <w:gridCol w:w="5175"/>
        <w:gridCol w:w="690"/>
        <w:gridCol w:w="749"/>
      </w:tblGrid>
      <w:tr w14:paraId="25B95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4A288AB">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i w:val="0"/>
                <w:iCs w:val="0"/>
                <w:color w:val="000000"/>
                <w:kern w:val="0"/>
                <w:sz w:val="22"/>
                <w:szCs w:val="22"/>
                <w:u w:val="none"/>
                <w:lang w:val="en-US" w:eastAsia="zh-CN" w:bidi="ar"/>
              </w:rPr>
              <w:t>序号</w:t>
            </w:r>
          </w:p>
        </w:tc>
        <w:tc>
          <w:tcPr>
            <w:tcW w:w="1185" w:type="dxa"/>
            <w:vAlign w:val="center"/>
          </w:tcPr>
          <w:p w14:paraId="74AA9594">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2"/>
                <w:szCs w:val="22"/>
                <w:u w:val="none"/>
                <w:lang w:val="en-US" w:eastAsia="zh-CN" w:bidi="ar"/>
              </w:rPr>
              <w:t>产品名称</w:t>
            </w:r>
          </w:p>
        </w:tc>
        <w:tc>
          <w:tcPr>
            <w:tcW w:w="5175" w:type="dxa"/>
            <w:vAlign w:val="center"/>
          </w:tcPr>
          <w:p w14:paraId="4C2445D1">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产品参数</w:t>
            </w:r>
          </w:p>
        </w:tc>
        <w:tc>
          <w:tcPr>
            <w:tcW w:w="690" w:type="dxa"/>
            <w:vAlign w:val="center"/>
          </w:tcPr>
          <w:p w14:paraId="430E104C">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2"/>
                <w:szCs w:val="22"/>
                <w:u w:val="none"/>
                <w:lang w:val="en-US" w:eastAsia="zh-CN" w:bidi="ar"/>
              </w:rPr>
              <w:t>单位</w:t>
            </w:r>
          </w:p>
        </w:tc>
        <w:tc>
          <w:tcPr>
            <w:tcW w:w="749" w:type="dxa"/>
            <w:vAlign w:val="center"/>
          </w:tcPr>
          <w:p w14:paraId="141A39FC">
            <w:pPr>
              <w:keepNext w:val="0"/>
              <w:keepLines w:val="0"/>
              <w:widowControl/>
              <w:suppressLineNumbers w:val="0"/>
              <w:jc w:val="center"/>
              <w:textAlignment w:val="center"/>
              <w:rPr>
                <w:rFonts w:hint="eastAsia" w:ascii="仿宋" w:hAnsi="仿宋" w:eastAsia="仿宋" w:cs="仿宋"/>
                <w:vertAlign w:val="baseline"/>
              </w:rPr>
            </w:pPr>
            <w:r>
              <w:rPr>
                <w:rFonts w:hint="eastAsia" w:ascii="仿宋" w:hAnsi="仿宋" w:eastAsia="仿宋" w:cs="仿宋"/>
                <w:b/>
                <w:bCs/>
                <w:i w:val="0"/>
                <w:iCs w:val="0"/>
                <w:color w:val="000000"/>
                <w:kern w:val="0"/>
                <w:sz w:val="22"/>
                <w:szCs w:val="22"/>
                <w:u w:val="none"/>
                <w:lang w:val="en-US" w:eastAsia="zh-CN" w:bidi="ar"/>
              </w:rPr>
              <w:t>数量</w:t>
            </w:r>
          </w:p>
        </w:tc>
      </w:tr>
      <w:tr w14:paraId="0CC6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785419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c>
          <w:tcPr>
            <w:tcW w:w="1185" w:type="dxa"/>
            <w:vAlign w:val="center"/>
          </w:tcPr>
          <w:p w14:paraId="7E0AF27D">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弹性平衡篮球架</w:t>
            </w:r>
          </w:p>
        </w:tc>
        <w:tc>
          <w:tcPr>
            <w:tcW w:w="5175" w:type="dxa"/>
            <w:vAlign w:val="center"/>
          </w:tcPr>
          <w:p w14:paraId="03AF16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1、产品规格</w:t>
            </w:r>
          </w:p>
          <w:p w14:paraId="747FA21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篮架伸臂为2.25M，篮圈上沿离地面高3.05M，球架底座尺寸：长x宽x前高x后高=1.95x1.1x0.675x0.4（M）。</w:t>
            </w:r>
          </w:p>
          <w:p w14:paraId="5439105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2、产品用材</w:t>
            </w:r>
          </w:p>
          <w:p w14:paraId="4C5158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篮球架底座采用6 mm的铁板在专用折边机上折边拼焊而成，底座前立柱、后立柱支撑架采用6 mm铁板折边制作，篮架立柱采用口150×70×3方管、口120×70×3方管和口70×70×3方管拼焊而成，篮架伸臂采用口140×140×4方管、口140×70×3方管和口70×50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14:paraId="4000836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3、产品结构原理</w:t>
            </w:r>
          </w:p>
          <w:p w14:paraId="4071664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篮球架由篮架弹性平衡机构、走轮伸缩机构、安全玻璃篮板、立柱、横臂、底座及保护套等部分组成。</w:t>
            </w:r>
          </w:p>
          <w:p w14:paraId="7C08CB7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主体（上支架）升降采用四连杆机构。使用时，拔下保险销，依靠篮架自身弹力升起，再加上1-2人力量，可将篮架升起，操作方便。</w:t>
            </w:r>
          </w:p>
          <w:p w14:paraId="07757D6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4、篮板</w:t>
            </w:r>
          </w:p>
          <w:p w14:paraId="44E9202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1800x1050（mm），篮板配用国际通用的高强度安全玻璃篮板（13mm双层夹胶玻璃），具有透明度高、耐侯性好、抗老化、耐腐蚀、不易模糊等特点，并在篮板下沿侧面覆盖有保护圈，保护圈前后表面高度、厚度均≥20mm，底面厚度≥50mm，符合FIBA规则，能有效保护运动员扣篮时不受伤害。</w:t>
            </w:r>
          </w:p>
          <w:p w14:paraId="12EB77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篮板弹性500N/1m，中心挠度≤6mm，取消外力1min后篮板恢复原状。</w:t>
            </w:r>
          </w:p>
          <w:p w14:paraId="30CD78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5、防护措施</w:t>
            </w:r>
          </w:p>
          <w:p w14:paraId="19AB14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篮架前立柱、底座、伸臂配备有专用护套，能有效保护运动员免受撞击，篮架底座下部设有防震垫，后部装有特制专用配重，单只配重400kg，能保证在篮圈根部施加2700N的载荷时，篮球架不倾翻。前立柱与伸臂间装有专用保险机构，能有效保证使用时的安全性及美观性。</w:t>
            </w:r>
          </w:p>
          <w:p w14:paraId="297B461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6、表面处理</w:t>
            </w:r>
          </w:p>
          <w:p w14:paraId="3EC097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本公司产品所有器材均在全自动喷涂流水线上作业，经抛丸——脱脂——水洗——无磷转化——水洗——烘干——静电粉末——固化等过程。产品涂层厚度70—80um，铅笔硬度达3H+。产品具有耐酸碱、耐湿热、抗老化、外观美观等优点，能适合潮湿和酸雨环境，且前处理过程以及产品涂料配方均不含有毒元素，避免损害使用者的健康。</w:t>
            </w:r>
          </w:p>
        </w:tc>
        <w:tc>
          <w:tcPr>
            <w:tcW w:w="690" w:type="dxa"/>
            <w:vAlign w:val="center"/>
          </w:tcPr>
          <w:p w14:paraId="1F82094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749" w:type="dxa"/>
            <w:vAlign w:val="center"/>
          </w:tcPr>
          <w:p w14:paraId="1C1EF45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1209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ABCA1A5">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c>
          <w:tcPr>
            <w:tcW w:w="1185" w:type="dxa"/>
            <w:vAlign w:val="center"/>
          </w:tcPr>
          <w:p w14:paraId="158ECA21">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篮球记分系统</w:t>
            </w:r>
          </w:p>
        </w:tc>
        <w:tc>
          <w:tcPr>
            <w:tcW w:w="5175" w:type="dxa"/>
            <w:vAlign w:val="center"/>
          </w:tcPr>
          <w:p w14:paraId="7F30CC3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1、队名显示：显示两队的名称。简称等信息。</w:t>
            </w:r>
          </w:p>
          <w:p w14:paraId="201272D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2、比赛标题显示：能显示正规比赛的参赛标题，标题分为大标题和小标题。</w:t>
            </w:r>
          </w:p>
          <w:p w14:paraId="06893F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3、比分显示：0-199显示两队的得分。</w:t>
            </w:r>
          </w:p>
          <w:p w14:paraId="25E7C0A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4、个人得分显示：显示参赛队员的个人得分情况。单人得分支持0-99显示。</w:t>
            </w:r>
          </w:p>
          <w:p w14:paraId="5F0BA4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5、个人犯规情况：显示每一个队员在场上的犯规次数。</w:t>
            </w:r>
          </w:p>
          <w:p w14:paraId="7303B29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6、参赛队员的姓名：支持中英文显示参赛的队员名字。</w:t>
            </w:r>
          </w:p>
          <w:p w14:paraId="0D2A0D4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7、参赛队名的号码：支持显示每一个队员的号码0-99显示。</w:t>
            </w:r>
          </w:p>
          <w:p w14:paraId="35D162C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8、暂停显示功能：支持每一个队最多4次的暂停显示。</w:t>
            </w:r>
          </w:p>
          <w:p w14:paraId="266F36D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9、全队犯规功能：能显示两队的全队犯规次数，支持0-9次显示。</w:t>
            </w:r>
          </w:p>
          <w:p w14:paraId="26324F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10、球权显示：能在显示屏上显示出两队球权拥有情况。</w:t>
            </w:r>
          </w:p>
          <w:p w14:paraId="3C61BF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11、场次显示：显示比赛当前的场次信息0-9显示。</w:t>
            </w:r>
          </w:p>
        </w:tc>
        <w:tc>
          <w:tcPr>
            <w:tcW w:w="690" w:type="dxa"/>
            <w:vAlign w:val="center"/>
          </w:tcPr>
          <w:p w14:paraId="2300E3C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749" w:type="dxa"/>
            <w:vAlign w:val="center"/>
          </w:tcPr>
          <w:p w14:paraId="63767F0C">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29D2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9776876">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c>
          <w:tcPr>
            <w:tcW w:w="1185" w:type="dxa"/>
            <w:vAlign w:val="center"/>
          </w:tcPr>
          <w:p w14:paraId="65F9BCB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羽毛球地垫</w:t>
            </w:r>
          </w:p>
        </w:tc>
        <w:tc>
          <w:tcPr>
            <w:tcW w:w="5175" w:type="dxa"/>
            <w:vAlign w:val="center"/>
          </w:tcPr>
          <w:p w14:paraId="505280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产品规格：15m（卷长）*1.8m（单卷宽）*4.5mm（厚度）</w:t>
            </w:r>
          </w:p>
          <w:p w14:paraId="43CB792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产品颜色：绿色</w:t>
            </w:r>
          </w:p>
          <w:p w14:paraId="082DE7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产品夹带：玻璃纤维网格布稳定夹带</w:t>
            </w:r>
          </w:p>
          <w:p w14:paraId="77C22C4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底板结构：“经典菱形”吸附式底板</w:t>
            </w:r>
          </w:p>
          <w:p w14:paraId="30C024A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产品适用：业余型羽毛球运动场地</w:t>
            </w:r>
          </w:p>
          <w:p w14:paraId="602F26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1、室内羽毛球运动地板。</w:t>
            </w:r>
          </w:p>
          <w:p w14:paraId="2BAEE15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2、健康环保：优质PVC环保材料及配方设计，质检、环检符合国家检测标准。</w:t>
            </w:r>
          </w:p>
          <w:p w14:paraId="49BEB27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3、安全防滑：细腻防滑纹路，摩擦系数高，有效防止运动滑倒及擦伤。</w:t>
            </w:r>
          </w:p>
          <w:p w14:paraId="3AAEE8F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4、稳定耐用：加强耐磨层及玻璃纤维夹带设计，有效防止反复冲击场地变形、起鼓。</w:t>
            </w:r>
          </w:p>
          <w:p w14:paraId="3B9ADD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5、体感舒适：优质材料及致密的双层发泡结构，工艺新升级，提升美观度的同时确保良好的运动脚感及冲击吸收性能，提供专业运动保护。</w:t>
            </w:r>
          </w:p>
        </w:tc>
        <w:tc>
          <w:tcPr>
            <w:tcW w:w="690" w:type="dxa"/>
            <w:vAlign w:val="center"/>
          </w:tcPr>
          <w:p w14:paraId="1061264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张</w:t>
            </w:r>
          </w:p>
        </w:tc>
        <w:tc>
          <w:tcPr>
            <w:tcW w:w="749" w:type="dxa"/>
            <w:vAlign w:val="center"/>
          </w:tcPr>
          <w:p w14:paraId="0EF7570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505B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E04A992">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4</w:t>
            </w:r>
          </w:p>
        </w:tc>
        <w:tc>
          <w:tcPr>
            <w:tcW w:w="1185" w:type="dxa"/>
            <w:vAlign w:val="center"/>
          </w:tcPr>
          <w:p w14:paraId="296F13E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移动羽毛球网柱</w:t>
            </w:r>
          </w:p>
        </w:tc>
        <w:tc>
          <w:tcPr>
            <w:tcW w:w="5175" w:type="dxa"/>
            <w:vAlign w:val="center"/>
          </w:tcPr>
          <w:p w14:paraId="064CB0E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新款铸铁国体达标比赛羽毛球柱</w:t>
            </w:r>
          </w:p>
          <w:p w14:paraId="6CF3F21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底座长60公分宽40公分，高10公分；</w:t>
            </w:r>
          </w:p>
          <w:p w14:paraId="50587D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立柱为直径42mm厚3mm的钢管，高度为155mm，上滑轮是圆钢加工而成的，再电镀，底座移动轮为原包料注塑，轮子加大加宽、更稳更耐用，紧线器为高档好调节紧线器，更方便更耐用</w:t>
            </w:r>
          </w:p>
          <w:p w14:paraId="3F7694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底座为钢板加工而成，表面磨床铣床加工而成，不打妮子，全身静电喷塑</w:t>
            </w:r>
          </w:p>
        </w:tc>
        <w:tc>
          <w:tcPr>
            <w:tcW w:w="690" w:type="dxa"/>
            <w:vAlign w:val="center"/>
          </w:tcPr>
          <w:p w14:paraId="36BB2725">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749" w:type="dxa"/>
            <w:vAlign w:val="center"/>
          </w:tcPr>
          <w:p w14:paraId="7CCACA51">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0470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52FAFFDD">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5</w:t>
            </w:r>
          </w:p>
        </w:tc>
        <w:tc>
          <w:tcPr>
            <w:tcW w:w="1185" w:type="dxa"/>
            <w:vAlign w:val="center"/>
          </w:tcPr>
          <w:p w14:paraId="242F1106">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羽毛球地胶收卷器</w:t>
            </w:r>
          </w:p>
        </w:tc>
        <w:tc>
          <w:tcPr>
            <w:tcW w:w="5175" w:type="dxa"/>
            <w:vAlign w:val="center"/>
          </w:tcPr>
          <w:p w14:paraId="65D67AD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14:paraId="2D8F40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产品规格：720cm（长）外径：16cm</w:t>
            </w:r>
          </w:p>
          <w:p w14:paraId="35CA45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产品材料：PPR优等管材</w:t>
            </w:r>
          </w:p>
          <w:p w14:paraId="33CECD0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产品颜色：浅绿色</w:t>
            </w:r>
          </w:p>
          <w:p w14:paraId="7E18125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1、选用PPR优等材料，管材韧性与抗压性优良；</w:t>
            </w:r>
          </w:p>
          <w:p w14:paraId="570D7B2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2、卡扣式两根组装，储藏、拆装均灵活、便捷；</w:t>
            </w:r>
          </w:p>
          <w:p w14:paraId="28870D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3、独创 “帆布粘扣式”辅助收卷设计，确保收卷整齐、地胶免褶皱免损坏；</w:t>
            </w:r>
          </w:p>
          <w:p w14:paraId="08644BE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4、2-3人可轻松收卷，收卷更高效；</w:t>
            </w:r>
          </w:p>
          <w:p w14:paraId="742BCC3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5、帆布及管材维护、清洁便捷。</w:t>
            </w:r>
          </w:p>
          <w:p w14:paraId="3DED2F1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6、可根据要求定制。</w:t>
            </w:r>
          </w:p>
        </w:tc>
        <w:tc>
          <w:tcPr>
            <w:tcW w:w="690" w:type="dxa"/>
            <w:vAlign w:val="center"/>
          </w:tcPr>
          <w:p w14:paraId="10AEB8CD">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749" w:type="dxa"/>
            <w:vAlign w:val="center"/>
          </w:tcPr>
          <w:p w14:paraId="713A6FF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04A6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004179B8">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6</w:t>
            </w:r>
          </w:p>
        </w:tc>
        <w:tc>
          <w:tcPr>
            <w:tcW w:w="1185" w:type="dxa"/>
            <w:vAlign w:val="center"/>
          </w:tcPr>
          <w:p w14:paraId="0C95B64A">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羽毛球裁判椅</w:t>
            </w:r>
          </w:p>
        </w:tc>
        <w:tc>
          <w:tcPr>
            <w:tcW w:w="5175" w:type="dxa"/>
            <w:vAlign w:val="center"/>
          </w:tcPr>
          <w:p w14:paraId="137E572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高档羽毛球裁判椅，站立式，尺寸950mm*950mm*1720mm。座位采用中空吹塑材质，整体采用直径为32mm*3.0mm优质钢管焊接而成，写字板采用钢板制作600mm*100mm*20mm2、裁判椅底部带两个轮，方便移动；3、金属外表面均经酸洗、脱脂、磷化等初步处理后再打沙处理，并采用室外专用优质烤漆粉末，应有较强的抗氧化、抗紫外线能力，不褪色、附着力强、光泽度高、不含毒素，能适应潮湿和酸雨环境，不会出现脱落、锈蚀等现象。整体结构稳固，安全性好。</w:t>
            </w:r>
          </w:p>
        </w:tc>
        <w:tc>
          <w:tcPr>
            <w:tcW w:w="690" w:type="dxa"/>
            <w:vAlign w:val="center"/>
          </w:tcPr>
          <w:p w14:paraId="4487EC68">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副</w:t>
            </w:r>
          </w:p>
        </w:tc>
        <w:tc>
          <w:tcPr>
            <w:tcW w:w="749" w:type="dxa"/>
            <w:vAlign w:val="center"/>
          </w:tcPr>
          <w:p w14:paraId="03EC8C55">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26757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3B6BC3D">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7</w:t>
            </w:r>
          </w:p>
        </w:tc>
        <w:tc>
          <w:tcPr>
            <w:tcW w:w="1185" w:type="dxa"/>
            <w:vAlign w:val="center"/>
          </w:tcPr>
          <w:p w14:paraId="070EC7EA">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球场看台</w:t>
            </w:r>
          </w:p>
        </w:tc>
        <w:tc>
          <w:tcPr>
            <w:tcW w:w="5175" w:type="dxa"/>
            <w:vAlign w:val="center"/>
          </w:tcPr>
          <w:p w14:paraId="2D62204C">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一、骨架:</w:t>
            </w:r>
          </w:p>
          <w:p w14:paraId="68A6F622">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（1）伸缩看台整体骨架由Q235B钢制作部件通过螺栓组装而成,钢材的屈服强度、抗拉强度及伸长率须符合国家标准。</w:t>
            </w:r>
          </w:p>
          <w:p w14:paraId="0670F8D7">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（2）看台整体为垂直支撑结构。看台层宽700mm，尾层宽500mm；首层高300mm，其他层高300mm。</w:t>
            </w:r>
          </w:p>
          <w:p w14:paraId="22CF8DCF">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看台立柱采用60mm*40mm*2mm钢型材,通过焊接将底部行走轮与上端支撑臂连接在一起。立柱支撑臂一侧焊有厚度不小于6mm的连接钢片与看台的后横梁连接在一起，横梁为60mm*40mm*3mm3方管，每隔不大于600mm距离上装悬臂梁，悬臂梁采用60mm*40mm*2.0mm钢型材，为保证看台骨架对踏板的承托性能,悬臂梁与悬臂梁之间的最大中心间距S≤600mm,：</w:t>
            </w:r>
          </w:p>
          <w:p w14:paraId="27569AF2">
            <w:pPr>
              <w:pStyle w:val="2"/>
              <w:rPr>
                <w:rFonts w:hint="eastAsia"/>
                <w:lang w:val="en-US" w:eastAsia="zh-CN"/>
              </w:rPr>
            </w:pPr>
          </w:p>
          <w:p w14:paraId="6E5BCC1C">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（4）前端与前横梁相连接，前横梁采用40mm*1.5mm碳素结构钢型材。每两个立柱之间后部加一个八字支撑架，确保看台在横向受冲击时，不会摆动，八字支撑管采用40mm*40mm*2.0mm钢型材。</w:t>
            </w:r>
          </w:p>
          <w:p w14:paraId="7C772696">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（5）看台台阶构架载荷：应能承受500kg/㎡的载荷30分钟，卸载后构架无变形，无损坏。台阶构架耐冲击：每层中间应能承受80Kg从300mm高冲击，冲击后无变形、无损坏。</w:t>
            </w:r>
          </w:p>
          <w:p w14:paraId="6C6E1A04">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（6）固定看台床架结构的力学支撑系统应是安全可靠的结构。详细说明承受水平负载、垂直负载和不均匀负载的受力分析。</w:t>
            </w:r>
          </w:p>
          <w:p w14:paraId="71459659">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（7）固定看台首层用1.2mm钢板封闭，钢板必须平装并垂直于地面，不能设计有任何凹凸曲面，确保整体美观大方。</w:t>
            </w:r>
          </w:p>
          <w:p w14:paraId="6D101CAD">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（8）活动看台的所有金属部分须做防腐、防锈处理，详细说明处理工艺。</w:t>
            </w:r>
          </w:p>
          <w:p w14:paraId="213F0FAF">
            <w:pPr>
              <w:pStyle w:val="2"/>
              <w:rPr>
                <w:rFonts w:hint="eastAsia"/>
                <w:lang w:val="en-US" w:eastAsia="zh-CN"/>
              </w:rPr>
            </w:pPr>
          </w:p>
          <w:p w14:paraId="24A5A397">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二、踏板</w:t>
            </w:r>
          </w:p>
          <w:p w14:paraId="5BED0C59">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看台踏板采用18mm多层板。表面铺设防滑地胶使踏板既有高强度又有美观的外表面，便于清洁。面层通过铆钉与看台辅支架固定，保证看台高强度及结构稳定性。</w:t>
            </w:r>
          </w:p>
          <w:p w14:paraId="1ACE972F">
            <w:pPr>
              <w:pStyle w:val="2"/>
              <w:rPr>
                <w:rFonts w:hint="eastAsia"/>
                <w:lang w:val="en-US" w:eastAsia="zh-CN"/>
              </w:rPr>
            </w:pPr>
          </w:p>
          <w:p w14:paraId="59690C3F">
            <w:pPr>
              <w:pStyle w:val="2"/>
              <w:rPr>
                <w:rFonts w:hint="eastAsia"/>
                <w:lang w:val="en-US" w:eastAsia="zh-CN"/>
              </w:rPr>
            </w:pPr>
          </w:p>
          <w:p w14:paraId="3D337187">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三、护栏</w:t>
            </w:r>
          </w:p>
          <w:p w14:paraId="34573B13">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护栏的表面采用喷塑处理。看台的两侧每层床架侧边安装有斜护栏，护栏的高度为900MM，看台的后侧装有垂直护栏，护栏的高度为900MM，两侧的护栏和后侧的护栏包围起来两者之间的空隙不超130MM，护栏采用钢结构，表面外框采用直径32mm钢管形框，护栏直角部分做圆弧处理。护栏框内嵌垂直部位采用焊接连接，内嵌垂直杆件采用直径19mm钢管，杆件净距也不应大于130mm。侧护栏带有斜角使得每一层的护栏处于不同立面上，在看台伸展收缩时，不同层护栏不会互相碰撞，护栏无需插拔。侧护栏与床架连接是由三个螺栓连接，保证护栏能够实现横向冲击不出现断裂，不出现变形。各护栏的水平静载荷应能达到：加载60Kg/㎡30秒，卸载后无明显永久变形。护栏的垂直静载荷应能达到：加载100Kg/㎡1分钟，卸载后无明显永久变形。各护栏的集中负载不低于240kg/m, 平行摇摆负载不低于74 kg/m, 垂直摇摆负载不低于74 kg/m。</w:t>
            </w:r>
          </w:p>
          <w:p w14:paraId="1AB89BDE">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四、座椅</w:t>
            </w:r>
          </w:p>
          <w:p w14:paraId="281FE094">
            <w:pPr>
              <w:keepNext w:val="0"/>
              <w:keepLines w:val="0"/>
              <w:widowControl/>
              <w:suppressLineNumbers w:val="0"/>
              <w:spacing w:after="220" w:afterAutospacing="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座椅尺寸：活动看台座椅采用低靠背中空吹塑座椅，前置式安装。座椅高180mm，座深420mm，座宽420mm。允许±0.5mm偏离。；</w:t>
            </w:r>
          </w:p>
        </w:tc>
        <w:tc>
          <w:tcPr>
            <w:tcW w:w="690" w:type="dxa"/>
            <w:vAlign w:val="center"/>
          </w:tcPr>
          <w:p w14:paraId="56AB817E">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套</w:t>
            </w:r>
          </w:p>
        </w:tc>
        <w:tc>
          <w:tcPr>
            <w:tcW w:w="749" w:type="dxa"/>
            <w:vAlign w:val="center"/>
          </w:tcPr>
          <w:p w14:paraId="24518FD8">
            <w:pPr>
              <w:keepNext w:val="0"/>
              <w:keepLines w:val="0"/>
              <w:widowControl/>
              <w:suppressLineNumbers w:val="0"/>
              <w:jc w:val="left"/>
              <w:textAlignment w:val="center"/>
              <w:rPr>
                <w:rFonts w:hint="eastAsia" w:ascii="仿宋" w:hAnsi="仿宋" w:eastAsia="仿宋" w:cs="仿宋"/>
                <w:sz w:val="24"/>
                <w:szCs w:val="24"/>
                <w:vertAlign w:val="baseline"/>
                <w:lang w:val="en-US"/>
              </w:rPr>
            </w:pPr>
            <w:r>
              <w:rPr>
                <w:rFonts w:hint="eastAsia" w:ascii="仿宋" w:hAnsi="仿宋" w:eastAsia="仿宋" w:cs="仿宋"/>
                <w:i w:val="0"/>
                <w:iCs w:val="0"/>
                <w:color w:val="000000"/>
                <w:kern w:val="0"/>
                <w:sz w:val="24"/>
                <w:szCs w:val="24"/>
                <w:u w:val="none"/>
                <w:lang w:val="en-US" w:eastAsia="zh-CN" w:bidi="ar"/>
              </w:rPr>
              <w:t>200</w:t>
            </w:r>
          </w:p>
        </w:tc>
      </w:tr>
      <w:tr w14:paraId="26848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4B5693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8</w:t>
            </w:r>
          </w:p>
        </w:tc>
        <w:tc>
          <w:tcPr>
            <w:tcW w:w="1185" w:type="dxa"/>
            <w:vAlign w:val="center"/>
          </w:tcPr>
          <w:p w14:paraId="774B3149">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乒乓球台</w:t>
            </w:r>
          </w:p>
        </w:tc>
        <w:tc>
          <w:tcPr>
            <w:tcW w:w="5175" w:type="dxa"/>
            <w:vAlign w:val="center"/>
          </w:tcPr>
          <w:p w14:paraId="7988630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1、台面尺寸规格：2740mm×1525mm,台高760mm，配置铁制球网高 150mm，长 1530mm，符合标准要求。</w:t>
            </w:r>
          </w:p>
          <w:p w14:paraId="36B484E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2、台面材质:MDF </w:t>
            </w:r>
          </w:p>
          <w:p w14:paraId="772593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3、系列:国际系列 </w:t>
            </w:r>
          </w:p>
          <w:p w14:paraId="58B63CE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4、折叠方式:单折式 </w:t>
            </w:r>
          </w:p>
          <w:p w14:paraId="70F6209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5、室内球台/室外球台:室内球台 </w:t>
            </w:r>
          </w:p>
          <w:p w14:paraId="7A29F08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6、有无脚轮:有脚轮,脚轮可推移 </w:t>
            </w:r>
          </w:p>
          <w:p w14:paraId="546B4B1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7、台面颜色:蓝色 </w:t>
            </w:r>
          </w:p>
          <w:p w14:paraId="7E3352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8、弹性:230-260mm </w:t>
            </w:r>
          </w:p>
          <w:p w14:paraId="0D3AA78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9、弹性均匀度:5m </w:t>
            </w:r>
          </w:p>
          <w:p w14:paraId="444AC82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10、球台稳定性:10 </w:t>
            </w:r>
          </w:p>
          <w:p w14:paraId="0CF348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11、平面度:3mm </w:t>
            </w:r>
          </w:p>
          <w:p w14:paraId="5CB8D97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12、台面光泽度:0.8 </w:t>
            </w:r>
          </w:p>
          <w:p w14:paraId="5B2D501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13、球台网及网架防锈、防松、防损坏；焊接严密牢固、无漏焊、虚焊、包渣、裂纹等缺陷。 </w:t>
            </w:r>
          </w:p>
          <w:p w14:paraId="5D0BFF6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14、器材不允许有钩挂、卡夹等潜在危险，表面处理采用抛光工艺，除锈彻底，增大工件表面面。</w:t>
            </w:r>
          </w:p>
        </w:tc>
        <w:tc>
          <w:tcPr>
            <w:tcW w:w="690" w:type="dxa"/>
            <w:vAlign w:val="center"/>
          </w:tcPr>
          <w:p w14:paraId="349BC60D">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张</w:t>
            </w:r>
          </w:p>
        </w:tc>
        <w:tc>
          <w:tcPr>
            <w:tcW w:w="749" w:type="dxa"/>
            <w:vAlign w:val="center"/>
          </w:tcPr>
          <w:p w14:paraId="38E9D28F">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2</w:t>
            </w:r>
          </w:p>
        </w:tc>
      </w:tr>
      <w:tr w14:paraId="18758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EB4E1C3">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9</w:t>
            </w:r>
          </w:p>
        </w:tc>
        <w:tc>
          <w:tcPr>
            <w:tcW w:w="1185" w:type="dxa"/>
            <w:vAlign w:val="center"/>
          </w:tcPr>
          <w:p w14:paraId="00E13AF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乒乓球挡板</w:t>
            </w:r>
          </w:p>
        </w:tc>
        <w:tc>
          <w:tcPr>
            <w:tcW w:w="5175" w:type="dxa"/>
            <w:vAlign w:val="center"/>
          </w:tcPr>
          <w:p w14:paraId="3E1C8BF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1、组装式轻质挡板</w:t>
            </w:r>
          </w:p>
          <w:p w14:paraId="66A7A9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2、材质：弹力布</w:t>
            </w:r>
          </w:p>
          <w:p w14:paraId="0E6193F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3、规格1400*750mm</w:t>
            </w:r>
          </w:p>
          <w:p w14:paraId="5047038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4、新型高强度轻质框架、弹力布挡板，更好平整度和直线度。组装式轻型挡板。</w:t>
            </w:r>
          </w:p>
          <w:p w14:paraId="45FA2E3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5、框架可分拆。</w:t>
            </w:r>
          </w:p>
        </w:tc>
        <w:tc>
          <w:tcPr>
            <w:tcW w:w="690" w:type="dxa"/>
            <w:vAlign w:val="center"/>
          </w:tcPr>
          <w:p w14:paraId="3F3EA7E9">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张</w:t>
            </w:r>
          </w:p>
        </w:tc>
        <w:tc>
          <w:tcPr>
            <w:tcW w:w="749" w:type="dxa"/>
            <w:vAlign w:val="center"/>
          </w:tcPr>
          <w:p w14:paraId="7F7E1062">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30</w:t>
            </w:r>
          </w:p>
        </w:tc>
      </w:tr>
      <w:tr w14:paraId="7927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A2A9229">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10</w:t>
            </w:r>
          </w:p>
        </w:tc>
        <w:tc>
          <w:tcPr>
            <w:tcW w:w="1185" w:type="dxa"/>
            <w:vAlign w:val="center"/>
          </w:tcPr>
          <w:p w14:paraId="742D975F">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移动椅子（3人位）</w:t>
            </w:r>
          </w:p>
        </w:tc>
        <w:tc>
          <w:tcPr>
            <w:tcW w:w="5175" w:type="dxa"/>
            <w:vAlign w:val="center"/>
          </w:tcPr>
          <w:p w14:paraId="0A2A67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1、规格:三人位:1750*650*780</w:t>
            </w:r>
          </w:p>
          <w:p w14:paraId="2CBEA89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2、扶手脚:采用进口拉深钢板铸成形后，除锈处理后经过电镀处理</w:t>
            </w:r>
          </w:p>
          <w:p w14:paraId="3302812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3、边条:铝合金抛光后电镀镀铬.</w:t>
            </w:r>
          </w:p>
          <w:p w14:paraId="7DD916E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4、座板:采用1.5毫米进口加厚冷扎钢板，除锈处理后，静电喷粉</w:t>
            </w:r>
          </w:p>
          <w:p w14:paraId="313A62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喷涂。</w:t>
            </w:r>
          </w:p>
        </w:tc>
        <w:tc>
          <w:tcPr>
            <w:tcW w:w="690" w:type="dxa"/>
            <w:vAlign w:val="center"/>
          </w:tcPr>
          <w:p w14:paraId="78E08CB4">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把</w:t>
            </w:r>
          </w:p>
        </w:tc>
        <w:tc>
          <w:tcPr>
            <w:tcW w:w="749" w:type="dxa"/>
            <w:vAlign w:val="center"/>
          </w:tcPr>
          <w:p w14:paraId="017CED5F">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6</w:t>
            </w:r>
          </w:p>
        </w:tc>
      </w:tr>
      <w:tr w14:paraId="06CC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B12CE62">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11</w:t>
            </w:r>
          </w:p>
        </w:tc>
        <w:tc>
          <w:tcPr>
            <w:tcW w:w="1185" w:type="dxa"/>
            <w:vAlign w:val="center"/>
          </w:tcPr>
          <w:p w14:paraId="70CAA105">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跑步机</w:t>
            </w:r>
          </w:p>
        </w:tc>
        <w:tc>
          <w:tcPr>
            <w:tcW w:w="5175" w:type="dxa"/>
            <w:vAlign w:val="center"/>
          </w:tcPr>
          <w:p w14:paraId="2939AAC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1.显示面板：LED显示屏，可显示时间、距离、热量、心率、速度、坡度、程序、故障原因。</w:t>
            </w:r>
          </w:p>
          <w:p w14:paraId="71E6333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2.跑步面积：1550mm*590mm</w:t>
            </w:r>
          </w:p>
          <w:p w14:paraId="085100B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3.跑带厚度:3 mm</w:t>
            </w:r>
          </w:p>
          <w:p w14:paraId="709B1F3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4.锻炼程序：8种锻炼模式、P1-P8；4种自定义倒置模式；时间、距离、卡路里、心率</w:t>
            </w:r>
          </w:p>
          <w:p w14:paraId="5050C7B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5.动力系统：交流电变频电机，额定值3.0HP，峰值7.0HP</w:t>
            </w:r>
          </w:p>
          <w:p w14:paraId="206862F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6.电源电压：AC 220V（50HZ-60HZ) </w:t>
            </w:r>
          </w:p>
          <w:p w14:paraId="2885373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7.速度范围：1.0-20.0km/h</w:t>
            </w:r>
          </w:p>
          <w:p w14:paraId="0025CEF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8.坡度范围:0-20%</w:t>
            </w:r>
          </w:p>
          <w:p w14:paraId="761D88A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9.心率测试：手握式心率测试系统</w:t>
            </w:r>
          </w:p>
          <w:p w14:paraId="0485B08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10.跑板规格：25mm厚，高密度超强耐磨纤维跑板   11.跑步机跑带：西格林跑带厚度3mm，                 12：产品尺寸：2254*925*1768mm</w:t>
            </w:r>
          </w:p>
          <w:p w14:paraId="15572E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13.产品重量：毛重280kg       净重225kg</w:t>
            </w:r>
          </w:p>
          <w:p w14:paraId="4DC5E28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14.极限承重：200kg</w:t>
            </w:r>
          </w:p>
        </w:tc>
        <w:tc>
          <w:tcPr>
            <w:tcW w:w="690" w:type="dxa"/>
            <w:vAlign w:val="center"/>
          </w:tcPr>
          <w:p w14:paraId="75CCF3CE">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3EE2789A">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3</w:t>
            </w:r>
          </w:p>
        </w:tc>
      </w:tr>
      <w:tr w14:paraId="5CD8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FE7D996">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12</w:t>
            </w:r>
          </w:p>
        </w:tc>
        <w:tc>
          <w:tcPr>
            <w:tcW w:w="1185" w:type="dxa"/>
            <w:vAlign w:val="center"/>
          </w:tcPr>
          <w:p w14:paraId="5664310D">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健身车</w:t>
            </w:r>
          </w:p>
        </w:tc>
        <w:tc>
          <w:tcPr>
            <w:tcW w:w="5175" w:type="dxa"/>
            <w:vAlign w:val="center"/>
          </w:tcPr>
          <w:p w14:paraId="54E9D52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1、产品重量：52KG</w:t>
            </w:r>
          </w:p>
          <w:p w14:paraId="3B518C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2、极限称重：150KG</w:t>
            </w:r>
          </w:p>
          <w:p w14:paraId="371725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3、飞轮规格：Φ405*10mm</w:t>
            </w:r>
          </w:p>
          <w:p w14:paraId="77EC1FD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4、刹车方式：磁阻调控。</w:t>
            </w:r>
          </w:p>
          <w:p w14:paraId="6CC5AA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5、把手：多方位把手，上下可调</w:t>
            </w:r>
          </w:p>
          <w:p w14:paraId="6BB63E4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6、组装尺寸：1382*578*1129mm</w:t>
            </w:r>
          </w:p>
          <w:p w14:paraId="2D37A3F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7、传动方式：超静音皮带传动，避免传统链条式传动噪音，使在室内运动更轻松</w:t>
            </w:r>
          </w:p>
          <w:p w14:paraId="5B1EBE3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产品尺寸;1140*225*980</w:t>
            </w:r>
          </w:p>
        </w:tc>
        <w:tc>
          <w:tcPr>
            <w:tcW w:w="690" w:type="dxa"/>
            <w:vAlign w:val="center"/>
          </w:tcPr>
          <w:p w14:paraId="4FC0E7C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4F72C541">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268FB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330DF8A2">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13</w:t>
            </w:r>
          </w:p>
        </w:tc>
        <w:tc>
          <w:tcPr>
            <w:tcW w:w="1185" w:type="dxa"/>
            <w:vAlign w:val="center"/>
          </w:tcPr>
          <w:p w14:paraId="095927B8">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大飞鸟</w:t>
            </w:r>
          </w:p>
        </w:tc>
        <w:tc>
          <w:tcPr>
            <w:tcW w:w="5175" w:type="dxa"/>
            <w:vAlign w:val="center"/>
          </w:tcPr>
          <w:p w14:paraId="625B325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材质：优质方管</w:t>
            </w:r>
          </w:p>
          <w:p w14:paraId="11E2A07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厚度：3.0mm</w:t>
            </w:r>
          </w:p>
          <w:p w14:paraId="65DE627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器械尺寸：4270*2500*6800mm</w:t>
            </w:r>
          </w:p>
          <w:p w14:paraId="3867941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重量：322公斤</w:t>
            </w:r>
          </w:p>
          <w:p w14:paraId="3B4441C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特殊加工工艺：</w:t>
            </w:r>
          </w:p>
          <w:p w14:paraId="183B3E6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所有产品严格遵循人体运动学原理，锻炼到位；</w:t>
            </w:r>
          </w:p>
          <w:p w14:paraId="61352C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表面高强度闪光银，二次喷光油加强，不易变色，耐脏防锈；</w:t>
            </w:r>
          </w:p>
          <w:p w14:paraId="4CBF3C4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坐垫轮廓使身体保持最佳稳定性，成型的坐垫设计增加稳定和舒适性;有前后2块护罩装置，采用一次性成型罩壳,顶端新成型坚固罩板，使器材整体设计保持一贯性，整齐统一;所有的脚踏平台都是用防滑材料制成的加固型橡胶模具;</w:t>
            </w:r>
          </w:p>
        </w:tc>
        <w:tc>
          <w:tcPr>
            <w:tcW w:w="690" w:type="dxa"/>
            <w:vAlign w:val="center"/>
          </w:tcPr>
          <w:p w14:paraId="240D1C12">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58C2B2B0">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5270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4F696EEA">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14</w:t>
            </w:r>
          </w:p>
        </w:tc>
        <w:tc>
          <w:tcPr>
            <w:tcW w:w="1185" w:type="dxa"/>
            <w:vAlign w:val="center"/>
          </w:tcPr>
          <w:p w14:paraId="75933B64">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训练架</w:t>
            </w:r>
          </w:p>
        </w:tc>
        <w:tc>
          <w:tcPr>
            <w:tcW w:w="5175" w:type="dxa"/>
            <w:vAlign w:val="center"/>
          </w:tcPr>
          <w:p w14:paraId="4EEDCF8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材质：优质方管</w:t>
            </w:r>
          </w:p>
          <w:p w14:paraId="5443297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厚度：3.0mm</w:t>
            </w:r>
          </w:p>
          <w:p w14:paraId="15CA996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器械尺寸：2350*1530*2370mm </w:t>
            </w:r>
          </w:p>
          <w:p w14:paraId="3024A3F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重量：229公斤</w:t>
            </w:r>
          </w:p>
          <w:p w14:paraId="4177A6D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特殊加工工艺：</w:t>
            </w:r>
          </w:p>
          <w:p w14:paraId="3509428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所有产品严格遵循人体运动学原理，锻炼到位；</w:t>
            </w:r>
          </w:p>
          <w:p w14:paraId="26AA8B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表面高强度闪光银，二次喷光油加强，不易变色，耐脏防锈；</w:t>
            </w:r>
          </w:p>
          <w:p w14:paraId="22BC7D5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坐垫轮廓使身体保持最佳稳定性，成型的坐垫设计增加稳定和舒适性;有前后2块护罩装置，采用一次性成型罩壳,顶端新成型坚固罩板，使器材整体设计保持一贯性，整齐统一;所有的脚踏平台都是用防滑材料制成的加固型橡胶模具;</w:t>
            </w:r>
          </w:p>
        </w:tc>
        <w:tc>
          <w:tcPr>
            <w:tcW w:w="690" w:type="dxa"/>
            <w:vAlign w:val="center"/>
          </w:tcPr>
          <w:p w14:paraId="103FC616">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68E5329E">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6ED2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CD4EC21">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15</w:t>
            </w:r>
          </w:p>
        </w:tc>
        <w:tc>
          <w:tcPr>
            <w:tcW w:w="1185" w:type="dxa"/>
            <w:vAlign w:val="center"/>
          </w:tcPr>
          <w:p w14:paraId="791C6A19">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椭圆机-</w:t>
            </w:r>
          </w:p>
        </w:tc>
        <w:tc>
          <w:tcPr>
            <w:tcW w:w="5175" w:type="dxa"/>
            <w:vAlign w:val="center"/>
          </w:tcPr>
          <w:p w14:paraId="4F357B2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1.显示面板：LED显示屏，可显示时间、速度、距离、卡路里、心率</w:t>
            </w:r>
          </w:p>
          <w:p w14:paraId="43748F9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2.输入功率：50W</w:t>
            </w:r>
          </w:p>
          <w:p w14:paraId="33D076B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3.供电方式：插电</w:t>
            </w:r>
          </w:p>
          <w:p w14:paraId="69729CB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4.阻力范围：20档</w:t>
            </w:r>
          </w:p>
          <w:p w14:paraId="75CE7B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5.心率系统：手握心率  无线心率</w:t>
            </w:r>
          </w:p>
          <w:p w14:paraId="71B68E5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6.训练程序：8个预设程序，4个目标程序</w:t>
            </w:r>
          </w:p>
          <w:p w14:paraId="3E8D8B4F">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7.步幅尺寸：510 mm</w:t>
            </w:r>
          </w:p>
          <w:p w14:paraId="6C74F48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8.脚踏间距：75 mm</w:t>
            </w:r>
          </w:p>
          <w:p w14:paraId="03E5F59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9.产品尺寸：2030*660*1750 mm</w:t>
            </w:r>
          </w:p>
          <w:p w14:paraId="205A4C3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10.产品重量：毛重165KG   净重115KG</w:t>
            </w:r>
          </w:p>
          <w:p w14:paraId="32C9329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11.极限承重：150KG</w:t>
            </w:r>
          </w:p>
        </w:tc>
        <w:tc>
          <w:tcPr>
            <w:tcW w:w="690" w:type="dxa"/>
            <w:vAlign w:val="center"/>
          </w:tcPr>
          <w:p w14:paraId="65AA6E87">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67D39519">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596F8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1EC58946">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16</w:t>
            </w:r>
          </w:p>
        </w:tc>
        <w:tc>
          <w:tcPr>
            <w:tcW w:w="1185" w:type="dxa"/>
            <w:vAlign w:val="center"/>
          </w:tcPr>
          <w:p w14:paraId="065A0DD9">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单双杠训练器</w:t>
            </w:r>
          </w:p>
        </w:tc>
        <w:tc>
          <w:tcPr>
            <w:tcW w:w="5175" w:type="dxa"/>
            <w:vAlign w:val="center"/>
          </w:tcPr>
          <w:p w14:paraId="1596022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产品参数：</w:t>
            </w:r>
          </w:p>
          <w:p w14:paraId="391803D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尺寸(长宽高)：1285x1010x2287(MM</w:t>
            </w:r>
          </w:p>
          <w:p w14:paraId="33EA5557">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设备重量：97(KG)</w:t>
            </w:r>
          </w:p>
          <w:p w14:paraId="7E9D9A44">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主体： Q235碳钢矩形钢管</w:t>
            </w:r>
          </w:p>
          <w:p w14:paraId="01E76D7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特征：</w:t>
            </w:r>
          </w:p>
          <w:p w14:paraId="0B304BC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·两层涂层，无铅无汞保健粉</w:t>
            </w:r>
          </w:p>
          <w:p w14:paraId="6B55590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·腿抬高：角度为30°的软垫肘部将用户锁定在手。符合人体工程学的背垫可带来持续的舒适感。</w:t>
            </w:r>
          </w:p>
          <w:p w14:paraId="0331FF0B">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·俯卧撑：从窄到宽的多个握柄位置。</w:t>
            </w:r>
          </w:p>
          <w:p w14:paraId="74868B68">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·浸入式：浸入式杆可向外逐渐变细，并带有用于下巴或浸入式的安装步骤。</w:t>
            </w:r>
          </w:p>
        </w:tc>
        <w:tc>
          <w:tcPr>
            <w:tcW w:w="690" w:type="dxa"/>
            <w:vAlign w:val="center"/>
          </w:tcPr>
          <w:p w14:paraId="101A6F55">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79768213">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2B86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72AA461B">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17</w:t>
            </w:r>
          </w:p>
        </w:tc>
        <w:tc>
          <w:tcPr>
            <w:tcW w:w="1185" w:type="dxa"/>
            <w:vAlign w:val="center"/>
          </w:tcPr>
          <w:p w14:paraId="5880F681">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山羊挺身椅（罗马椅）</w:t>
            </w:r>
          </w:p>
        </w:tc>
        <w:tc>
          <w:tcPr>
            <w:tcW w:w="5175" w:type="dxa"/>
            <w:vAlign w:val="center"/>
          </w:tcPr>
          <w:p w14:paraId="5613F72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产品尺寸：1135*746*742mm</w:t>
            </w:r>
          </w:p>
          <w:p w14:paraId="0F3EE18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包装尺寸：纸箱：1230X600X420mm</w:t>
            </w:r>
          </w:p>
          <w:p w14:paraId="62D68DA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产品净重：54KG                          </w:t>
            </w:r>
          </w:p>
          <w:p w14:paraId="6FCC67D1">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产品毛重：60KG</w:t>
            </w:r>
          </w:p>
          <w:p w14:paraId="55365C15">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1.矩形管：约50*100*3.0mm</w:t>
            </w:r>
          </w:p>
          <w:p w14:paraId="721AE55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2.主管材厚度：≥3.0mm</w:t>
            </w:r>
          </w:p>
          <w:p w14:paraId="5AD3D5F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3.靠背、座垫：采用聚氨酯发泡工艺，一次性成型。</w:t>
            </w:r>
          </w:p>
          <w:p w14:paraId="338C7670">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4.配重 ：采用高强磁插销</w:t>
            </w:r>
          </w:p>
        </w:tc>
        <w:tc>
          <w:tcPr>
            <w:tcW w:w="690" w:type="dxa"/>
            <w:vAlign w:val="center"/>
          </w:tcPr>
          <w:p w14:paraId="186C01C0">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0F83920A">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r w14:paraId="50CE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vAlign w:val="center"/>
          </w:tcPr>
          <w:p w14:paraId="2D1315F6">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18</w:t>
            </w:r>
          </w:p>
        </w:tc>
        <w:tc>
          <w:tcPr>
            <w:tcW w:w="1185" w:type="dxa"/>
            <w:vAlign w:val="center"/>
          </w:tcPr>
          <w:p w14:paraId="20CE5CC3">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腹肌练习椅</w:t>
            </w:r>
          </w:p>
        </w:tc>
        <w:tc>
          <w:tcPr>
            <w:tcW w:w="5175" w:type="dxa"/>
            <w:vAlign w:val="center"/>
          </w:tcPr>
          <w:p w14:paraId="58D563F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产品尺寸：1478*668*957mm</w:t>
            </w:r>
          </w:p>
          <w:p w14:paraId="64D9033C">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包装尺寸：纸箱：1600X680X300mm</w:t>
            </w:r>
          </w:p>
          <w:p w14:paraId="65CEC2AA">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产品净重：58KG                          </w:t>
            </w:r>
          </w:p>
          <w:p w14:paraId="1F252AA3">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产品毛重：54KG</w:t>
            </w:r>
          </w:p>
          <w:p w14:paraId="672142E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1.矩形管：约50*100*3.0mm</w:t>
            </w:r>
          </w:p>
          <w:p w14:paraId="0FA7B4DE">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2.主管材厚度：≥3.0mm</w:t>
            </w:r>
          </w:p>
          <w:p w14:paraId="1137086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3.靠背、座垫：采用聚氨酯发泡工艺，一次性成型。</w:t>
            </w:r>
          </w:p>
          <w:p w14:paraId="6CAFACC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4.配重 ：采用高强磁插销</w:t>
            </w:r>
          </w:p>
        </w:tc>
        <w:tc>
          <w:tcPr>
            <w:tcW w:w="690" w:type="dxa"/>
            <w:vAlign w:val="center"/>
          </w:tcPr>
          <w:p w14:paraId="5873C705">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台</w:t>
            </w:r>
          </w:p>
        </w:tc>
        <w:tc>
          <w:tcPr>
            <w:tcW w:w="749" w:type="dxa"/>
            <w:vAlign w:val="center"/>
          </w:tcPr>
          <w:p w14:paraId="202F4341">
            <w:pPr>
              <w:keepNext w:val="0"/>
              <w:keepLines w:val="0"/>
              <w:widowControl/>
              <w:suppressLineNumbers w:val="0"/>
              <w:jc w:val="left"/>
              <w:textAlignment w:val="center"/>
              <w:rPr>
                <w:rFonts w:hint="eastAsia" w:ascii="仿宋" w:hAnsi="仿宋" w:eastAsia="仿宋" w:cs="仿宋"/>
                <w:sz w:val="24"/>
                <w:szCs w:val="24"/>
                <w:vertAlign w:val="baseline"/>
              </w:rPr>
            </w:pPr>
            <w:r>
              <w:rPr>
                <w:rFonts w:hint="eastAsia" w:ascii="仿宋" w:hAnsi="仿宋" w:eastAsia="仿宋" w:cs="仿宋"/>
                <w:i w:val="0"/>
                <w:iCs w:val="0"/>
                <w:color w:val="000000"/>
                <w:kern w:val="0"/>
                <w:sz w:val="24"/>
                <w:szCs w:val="24"/>
                <w:u w:val="none"/>
                <w:lang w:val="en-US" w:eastAsia="zh-CN" w:bidi="ar"/>
              </w:rPr>
              <w:t>1</w:t>
            </w:r>
          </w:p>
        </w:tc>
      </w:tr>
    </w:tbl>
    <w:p w14:paraId="622D9FF2">
      <w:pPr>
        <w:jc w:val="left"/>
        <w:rPr>
          <w:rFonts w:hint="eastAsia" w:ascii="仿宋" w:hAnsi="仿宋" w:eastAsia="仿宋" w:cs="仿宋"/>
        </w:rPr>
      </w:pPr>
    </w:p>
    <w:p w14:paraId="0E6749E4">
      <w:pPr>
        <w:pStyle w:val="4"/>
        <w:rPr>
          <w:sz w:val="28"/>
          <w:szCs w:val="28"/>
        </w:rPr>
      </w:pPr>
      <w:r>
        <w:rPr>
          <w:rFonts w:hint="eastAsia"/>
          <w:sz w:val="28"/>
          <w:szCs w:val="28"/>
        </w:rPr>
        <w:t>（三）商务要求</w:t>
      </w:r>
    </w:p>
    <w:p w14:paraId="1030E674">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1.交货时间及地点</w:t>
      </w:r>
    </w:p>
    <w:p w14:paraId="5534247C">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（1）交货时间:</w:t>
      </w:r>
      <w:r>
        <w:rPr>
          <w:rFonts w:hint="eastAsia" w:ascii="方正仿宋_GBK" w:hAnsi="方正仿宋_GBK" w:eastAsia="方正仿宋_GBK" w:cs="方正仿宋_GBK"/>
          <w:color w:val="000000" w:themeColor="text1"/>
          <w:sz w:val="28"/>
          <w:szCs w:val="28"/>
          <w14:textFill>
            <w14:solidFill>
              <w14:schemeClr w14:val="tx1"/>
            </w14:solidFill>
          </w14:textFill>
        </w:rPr>
        <w:t>合同签订后</w:t>
      </w: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个自然天</w:t>
      </w:r>
      <w:r>
        <w:rPr>
          <w:rFonts w:hint="eastAsia" w:ascii="方正仿宋_GBK" w:hAnsi="方正仿宋_GBK" w:eastAsia="方正仿宋_GBK" w:cs="方正仿宋_GBK"/>
          <w:color w:val="000000" w:themeColor="text1"/>
          <w:sz w:val="28"/>
          <w:szCs w:val="28"/>
          <w14:textFill>
            <w14:solidFill>
              <w14:schemeClr w14:val="tx1"/>
            </w14:solidFill>
          </w14:textFill>
        </w:rPr>
        <w:t>内完成</w:t>
      </w:r>
      <w:r>
        <w:rPr>
          <w:rFonts w:hint="eastAsia" w:ascii="方正仿宋_GBK" w:hAnsi="方正仿宋_GBK" w:eastAsia="方正仿宋_GBK" w:cs="方正仿宋_GBK"/>
          <w:color w:val="000000" w:themeColor="text1"/>
          <w:sz w:val="28"/>
          <w:szCs w:val="28"/>
          <w:lang w:eastAsia="zh-CN"/>
          <w14:textFill>
            <w14:solidFill>
              <w14:schemeClr w14:val="tx1"/>
            </w14:solidFill>
          </w14:textFill>
        </w:rPr>
        <w:t>（包安装完成）</w:t>
      </w:r>
      <w:r>
        <w:rPr>
          <w:rFonts w:hint="eastAsia" w:ascii="方正仿宋_GBK" w:hAnsi="方正仿宋_GBK" w:eastAsia="方正仿宋_GBK" w:cs="方正仿宋_GBK"/>
          <w:kern w:val="0"/>
          <w:sz w:val="28"/>
          <w:szCs w:val="28"/>
        </w:rPr>
        <w:t>。</w:t>
      </w:r>
    </w:p>
    <w:p w14:paraId="7C285CEF">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（2）交货地点:采购人指定地点。</w:t>
      </w:r>
    </w:p>
    <w:p w14:paraId="0418D85A">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2.报价要求</w:t>
      </w:r>
    </w:p>
    <w:p w14:paraId="7B8E2019">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color w:val="000000" w:themeColor="text1"/>
          <w:sz w:val="28"/>
          <w14:textFill>
            <w14:solidFill>
              <w14:schemeClr w14:val="tx1"/>
            </w14:solidFill>
          </w14:textFill>
        </w:rPr>
        <w:t>此项目报价应是最终验收合格后的总价，其总价即为履行合同的固定价格。包括、制作、生产、运输、检验、相关税金等费用以及谈判文件规定的其他费用均应包含在报价中；</w:t>
      </w:r>
    </w:p>
    <w:p w14:paraId="54DC4522">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3.售后服务要求：</w:t>
      </w:r>
    </w:p>
    <w:p w14:paraId="02B361B9">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产品质量售后：产品使用时，出现质量问题，采购人做好记录并通知供应商，供应商应在1小时内响应，4小时提出解决方案，24小时内解决问题。</w:t>
      </w:r>
    </w:p>
    <w:p w14:paraId="4E04FB31">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4.付款方式：签订合同时预付合同总价款的40%，交货完成并验收通过后支付合同总价款余下的60%。</w:t>
      </w:r>
    </w:p>
    <w:p w14:paraId="1BEEB5DD">
      <w:pPr>
        <w:adjustRightInd w:val="0"/>
        <w:snapToGrid w:val="0"/>
        <w:spacing w:after="120"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rPr>
        <w:t>5.供应商须提供全新的货物，产品必须完好无损，且权属清楚，不得侵害他人的知识产权。</w:t>
      </w:r>
    </w:p>
    <w:p w14:paraId="2F268D4C">
      <w:pPr>
        <w:spacing w:line="360" w:lineRule="auto"/>
        <w:ind w:firstLine="560" w:firstLineChars="200"/>
        <w:rPr>
          <w:rFonts w:ascii="方正仿宋_GBK" w:eastAsia="方正仿宋_GBK" w:cs="方正仿宋_GBK"/>
          <w:sz w:val="28"/>
          <w:szCs w:val="28"/>
        </w:rPr>
      </w:pPr>
      <w:r>
        <w:rPr>
          <w:rFonts w:hint="eastAsia" w:ascii="方正仿宋_GBK" w:eastAsia="方正仿宋_GBK" w:cs="方正仿宋_GBK"/>
          <w:sz w:val="28"/>
          <w:szCs w:val="28"/>
        </w:rPr>
        <w:t>6.质保期1年，</w:t>
      </w:r>
      <w:r>
        <w:rPr>
          <w:rFonts w:ascii="方正仿宋_GBK" w:eastAsia="方正仿宋_GBK" w:cs="方正仿宋_GBK"/>
          <w:sz w:val="28"/>
          <w:szCs w:val="28"/>
        </w:rPr>
        <w:t>自验收合格之日计算，</w:t>
      </w:r>
      <w:r>
        <w:rPr>
          <w:rFonts w:hint="eastAsia" w:ascii="方正仿宋_GBK" w:eastAsia="方正仿宋_GBK" w:cs="方正仿宋_GBK"/>
          <w:sz w:val="28"/>
          <w:szCs w:val="28"/>
        </w:rPr>
        <w:t>质保期间非人为损坏</w:t>
      </w:r>
      <w:r>
        <w:rPr>
          <w:rFonts w:ascii="方正仿宋_GBK" w:eastAsia="方正仿宋_GBK" w:cs="方正仿宋_GBK"/>
          <w:sz w:val="28"/>
          <w:szCs w:val="28"/>
        </w:rPr>
        <w:t>成交供应商需</w:t>
      </w:r>
      <w:r>
        <w:rPr>
          <w:rFonts w:hint="eastAsia" w:ascii="方正仿宋_GBK" w:eastAsia="方正仿宋_GBK" w:cs="方正仿宋_GBK"/>
          <w:sz w:val="28"/>
          <w:szCs w:val="28"/>
        </w:rPr>
        <w:t>24</w:t>
      </w:r>
      <w:r>
        <w:rPr>
          <w:rFonts w:ascii="方正仿宋_GBK" w:eastAsia="方正仿宋_GBK" w:cs="方正仿宋_GBK"/>
          <w:sz w:val="28"/>
          <w:szCs w:val="28"/>
        </w:rPr>
        <w:t>小时内</w:t>
      </w:r>
      <w:r>
        <w:rPr>
          <w:rFonts w:hint="eastAsia" w:ascii="方正仿宋_GBK" w:eastAsia="方正仿宋_GBK" w:cs="方正仿宋_GBK"/>
          <w:sz w:val="28"/>
          <w:szCs w:val="28"/>
        </w:rPr>
        <w:t>免费维修，</w:t>
      </w:r>
      <w:r>
        <w:rPr>
          <w:rFonts w:ascii="方正仿宋_GBK" w:eastAsia="方正仿宋_GBK" w:cs="方正仿宋_GBK"/>
          <w:sz w:val="28"/>
          <w:szCs w:val="28"/>
        </w:rPr>
        <w:t>两次维修后仍无法正常使用的成交供应商需3个工作日内</w:t>
      </w:r>
      <w:r>
        <w:rPr>
          <w:rFonts w:hint="eastAsia" w:ascii="方正仿宋_GBK" w:eastAsia="方正仿宋_GBK" w:cs="方正仿宋_GBK"/>
          <w:sz w:val="28"/>
          <w:szCs w:val="28"/>
        </w:rPr>
        <w:t>免费换新。</w:t>
      </w:r>
    </w:p>
    <w:p w14:paraId="0E48C142">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7.其余事项以合同约定为准。</w:t>
      </w:r>
    </w:p>
    <w:p w14:paraId="01611309">
      <w:pPr>
        <w:pStyle w:val="4"/>
        <w:rPr>
          <w:sz w:val="28"/>
          <w:szCs w:val="28"/>
        </w:rPr>
      </w:pPr>
      <w:r>
        <w:rPr>
          <w:rFonts w:hint="eastAsia"/>
          <w:sz w:val="28"/>
          <w:szCs w:val="28"/>
        </w:rPr>
        <w:t>（四）验收要求</w:t>
      </w:r>
    </w:p>
    <w:p w14:paraId="4C6844DB">
      <w:pPr>
        <w:pStyle w:val="9"/>
        <w:ind w:firstLine="560" w:firstLineChars="200"/>
      </w:pPr>
      <w:r>
        <w:rPr>
          <w:rFonts w:hint="eastAsia" w:ascii="方正仿宋_GBK" w:hAnsi="方正仿宋_GBK" w:eastAsia="方正仿宋_GBK" w:cs="方正仿宋_GBK"/>
          <w:sz w:val="28"/>
          <w:szCs w:val="28"/>
        </w:rPr>
        <w:t>采购人验收根据《财政部关于进一步加强政府采购需求和履约验收管理的指导意见》(财库〔2016〕205号)和《巴中市财政局关于进一步加强政府采购项目合同履约验收管理工作的通知》（巴财采〔2021〕21号）的规定进行验收。</w:t>
      </w:r>
    </w:p>
    <w:p w14:paraId="3D79648C">
      <w:pPr>
        <w:pStyle w:val="3"/>
        <w:rPr>
          <w:rFonts w:ascii="方正仿宋_GBK" w:hAnsi="方正仿宋_GBK"/>
          <w:sz w:val="28"/>
          <w:szCs w:val="28"/>
        </w:rPr>
        <w:sectPr>
          <w:footerReference r:id="rId5" w:type="default"/>
          <w:pgSz w:w="11906" w:h="16838"/>
          <w:pgMar w:top="1440" w:right="1800" w:bottom="1440" w:left="1800" w:header="851" w:footer="992" w:gutter="0"/>
          <w:cols w:space="720" w:num="1"/>
          <w:docGrid w:type="lines" w:linePitch="312" w:charSpace="0"/>
        </w:sectPr>
      </w:pPr>
    </w:p>
    <w:p w14:paraId="0FCD4773">
      <w:pPr>
        <w:pStyle w:val="3"/>
        <w:rPr>
          <w:rFonts w:ascii="方正仿宋_GBK" w:hAnsi="方正仿宋_GBK"/>
          <w:sz w:val="28"/>
          <w:szCs w:val="28"/>
        </w:rPr>
      </w:pPr>
      <w:r>
        <w:rPr>
          <w:rFonts w:hint="eastAsia" w:ascii="方正仿宋_GBK" w:hAnsi="方正仿宋_GBK"/>
          <w:sz w:val="28"/>
          <w:szCs w:val="28"/>
        </w:rPr>
        <w:t>四、响应文件要求</w:t>
      </w:r>
      <w:bookmarkEnd w:id="10"/>
      <w:bookmarkEnd w:id="11"/>
      <w:bookmarkEnd w:id="12"/>
    </w:p>
    <w:p w14:paraId="70E6B510">
      <w:pPr>
        <w:pStyle w:val="4"/>
        <w:rPr>
          <w:sz w:val="28"/>
          <w:szCs w:val="28"/>
        </w:rPr>
      </w:pPr>
      <w:r>
        <w:rPr>
          <w:rFonts w:hint="eastAsia"/>
          <w:sz w:val="28"/>
          <w:szCs w:val="28"/>
        </w:rPr>
        <w:t>（一）资格响应部分</w:t>
      </w:r>
    </w:p>
    <w:tbl>
      <w:tblPr>
        <w:tblStyle w:val="23"/>
        <w:tblW w:w="482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155"/>
        <w:gridCol w:w="5388"/>
      </w:tblGrid>
      <w:tr w14:paraId="33A3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69F48D73">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序号</w:t>
            </w:r>
          </w:p>
        </w:tc>
        <w:tc>
          <w:tcPr>
            <w:tcW w:w="2155" w:type="dxa"/>
            <w:shd w:val="clear" w:color="auto" w:fill="FFFFFF"/>
            <w:vAlign w:val="center"/>
          </w:tcPr>
          <w:p w14:paraId="08DF6F5D">
            <w:pPr>
              <w:spacing w:line="520" w:lineRule="exact"/>
              <w:jc w:val="center"/>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资格要求</w:t>
            </w:r>
          </w:p>
        </w:tc>
        <w:tc>
          <w:tcPr>
            <w:tcW w:w="5388" w:type="dxa"/>
            <w:shd w:val="clear" w:color="auto" w:fill="FFFFFF"/>
            <w:vAlign w:val="center"/>
          </w:tcPr>
          <w:p w14:paraId="681B9B9E">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
                <w:bCs/>
                <w:szCs w:val="21"/>
              </w:rPr>
              <w:t>资格证明文件</w:t>
            </w:r>
          </w:p>
        </w:tc>
      </w:tr>
      <w:tr w14:paraId="05CF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2B9A7EC5">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2155" w:type="dxa"/>
            <w:shd w:val="clear" w:color="auto" w:fill="FFFFFF"/>
            <w:vAlign w:val="center"/>
          </w:tcPr>
          <w:p w14:paraId="0783A89D">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具有独立承担民事责任的能力</w:t>
            </w:r>
          </w:p>
        </w:tc>
        <w:tc>
          <w:tcPr>
            <w:tcW w:w="5388" w:type="dxa"/>
            <w:shd w:val="clear" w:color="auto" w:fill="FFFFFF"/>
            <w:vAlign w:val="center"/>
          </w:tcPr>
          <w:p w14:paraId="58C188DC">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1.供应商若为企业法人：提供“多证合一的营业执照”；若为事业法人：提供“统一社会信用代码法人登记证书”； 若为其他组织：提供“对应主管部门颁发的准许执业证明文件或营业执照或其他能够证明其依法有效存在的书面材料”； 若为自然人：提供“身份证明材料”；</w:t>
            </w:r>
          </w:p>
          <w:p w14:paraId="729918A1">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2.提供法定代表人/负责人身份证明书（含法定代表人/负责人身份证明材料）；</w:t>
            </w:r>
          </w:p>
          <w:p w14:paraId="58C9180A">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3.供应商派出参加采购活动的代表不是法定代表人或负责人的，应提供授权代表的《授权委托书》及其身份证明材料。</w:t>
            </w:r>
          </w:p>
        </w:tc>
      </w:tr>
      <w:tr w14:paraId="2635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65698E66">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2155" w:type="dxa"/>
            <w:shd w:val="clear" w:color="auto" w:fill="FFFFFF"/>
            <w:vAlign w:val="center"/>
          </w:tcPr>
          <w:p w14:paraId="45E08B87">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具有良好的商业信誉和健全的财务会计制度</w:t>
            </w:r>
          </w:p>
        </w:tc>
        <w:tc>
          <w:tcPr>
            <w:tcW w:w="5388" w:type="dxa"/>
            <w:shd w:val="clear" w:color="auto" w:fill="FFFFFF"/>
            <w:vAlign w:val="center"/>
          </w:tcPr>
          <w:p w14:paraId="155AF3E6">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（1）提供具有良好商业信誉的承诺函；</w:t>
            </w:r>
          </w:p>
          <w:p w14:paraId="7626C4DA">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（2）提供财务状况报告（以下三任选其一）：</w:t>
            </w:r>
          </w:p>
          <w:p w14:paraId="16B9141F">
            <w:pPr>
              <w:spacing w:line="360" w:lineRule="auto"/>
              <w:jc w:val="left"/>
              <w:rPr>
                <w:rFonts w:ascii="方正仿宋_GBK" w:hAnsi="方正仿宋_GBK" w:eastAsia="方正仿宋_GBK" w:cs="方正仿宋_GBK"/>
              </w:rPr>
            </w:pPr>
            <w:r>
              <w:rPr>
                <w:rFonts w:hint="eastAsia" w:ascii="方正仿宋_GBK" w:hAnsi="方正仿宋_GBK" w:eastAsia="方正仿宋_GBK" w:cs="方正仿宋_GBK"/>
              </w:rPr>
              <w:t>a.提供2023年度经会计师事务所审计的完整财务报告复印件或提供银行出具的有效期内的资信证明复印件；</w:t>
            </w:r>
          </w:p>
          <w:p w14:paraId="64618FF6">
            <w:pPr>
              <w:spacing w:line="360" w:lineRule="auto"/>
              <w:jc w:val="left"/>
              <w:rPr>
                <w:rFonts w:eastAsia="方正仿宋_GBK"/>
              </w:rPr>
            </w:pPr>
            <w:r>
              <w:rPr>
                <w:rFonts w:hint="eastAsia" w:ascii="方正仿宋_GBK" w:hAnsi="方正仿宋_GBK" w:eastAsia="方正仿宋_GBK" w:cs="方正仿宋_GBK"/>
              </w:rPr>
              <w:t>b.供应商注册时间至文件递交截止日不足一年的，提供在市场监督管理部门备案的公司章程(复印件)或提供其内部财务报表（至少包括资产负债表、利润表、现金流量表）；c.提供具有健全的财务会计制度的承诺函。</w:t>
            </w:r>
          </w:p>
        </w:tc>
      </w:tr>
      <w:tr w14:paraId="0058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6D6671DF">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3</w:t>
            </w:r>
          </w:p>
        </w:tc>
        <w:tc>
          <w:tcPr>
            <w:tcW w:w="2155" w:type="dxa"/>
            <w:shd w:val="clear" w:color="auto" w:fill="FFFFFF"/>
            <w:vAlign w:val="center"/>
          </w:tcPr>
          <w:p w14:paraId="185D54C1">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具有履行合同所必需的设备和专业技术能力</w:t>
            </w:r>
          </w:p>
        </w:tc>
        <w:tc>
          <w:tcPr>
            <w:tcW w:w="5388" w:type="dxa"/>
            <w:shd w:val="clear" w:color="auto" w:fill="FFFFFF"/>
            <w:vAlign w:val="center"/>
          </w:tcPr>
          <w:p w14:paraId="014C3E8E">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提供承诺函或具有履行合同所必需的设备和专业技术能力的证明材料。</w:t>
            </w:r>
          </w:p>
        </w:tc>
      </w:tr>
      <w:tr w14:paraId="0364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35A8346F">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4</w:t>
            </w:r>
          </w:p>
        </w:tc>
        <w:tc>
          <w:tcPr>
            <w:tcW w:w="2155" w:type="dxa"/>
            <w:shd w:val="clear" w:color="auto" w:fill="FFFFFF"/>
            <w:vAlign w:val="center"/>
          </w:tcPr>
          <w:p w14:paraId="667E5308">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有依法缴纳税收和社会保障资金的良好记录</w:t>
            </w:r>
          </w:p>
        </w:tc>
        <w:tc>
          <w:tcPr>
            <w:tcW w:w="5388" w:type="dxa"/>
            <w:shd w:val="clear" w:color="auto" w:fill="FFFFFF"/>
            <w:vAlign w:val="center"/>
          </w:tcPr>
          <w:p w14:paraId="36C74254">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（1）供应商提供承诺函或递交响应文件截止日期之前12个月内任意连续三个月的缴纳税收的证明，零申报或依法免税的公司须提供相应文件证明，新成立不足三个月的公司按实际缴纳情况提供。</w:t>
            </w:r>
          </w:p>
          <w:p w14:paraId="511B8A59">
            <w:pPr>
              <w:spacing w:line="360" w:lineRule="auto"/>
              <w:rPr>
                <w:rFonts w:eastAsia="方正仿宋_GBK"/>
              </w:rPr>
            </w:pPr>
            <w:r>
              <w:rPr>
                <w:rFonts w:hint="eastAsia" w:ascii="方正仿宋_GBK" w:hAnsi="方正仿宋_GBK" w:eastAsia="方正仿宋_GBK" w:cs="方正仿宋_GBK"/>
                <w:szCs w:val="21"/>
              </w:rPr>
              <w:t>（2）供应商提供承诺函或递交响应文件截止日期之前12个月内任意连续三个月的缴纳社保的证明，新成立不足三个月的公司按实际缴纳情况提供，不需要缴纳社会保障资金的公司须提供相应文件证明其不需要缴纳社会保障资金。</w:t>
            </w:r>
          </w:p>
        </w:tc>
      </w:tr>
      <w:tr w14:paraId="2770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378B5FAD">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5</w:t>
            </w:r>
          </w:p>
        </w:tc>
        <w:tc>
          <w:tcPr>
            <w:tcW w:w="2155" w:type="dxa"/>
            <w:shd w:val="clear" w:color="auto" w:fill="FFFFFF"/>
            <w:vAlign w:val="center"/>
          </w:tcPr>
          <w:p w14:paraId="03A70533">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参加本次政府采购活动前三年内，在经营活动中没有重大违法记录</w:t>
            </w:r>
          </w:p>
        </w:tc>
        <w:tc>
          <w:tcPr>
            <w:tcW w:w="5388" w:type="dxa"/>
            <w:shd w:val="clear" w:color="auto" w:fill="FFFFFF"/>
            <w:vAlign w:val="center"/>
          </w:tcPr>
          <w:p w14:paraId="2497861A">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提供承诺函。</w:t>
            </w:r>
          </w:p>
        </w:tc>
      </w:tr>
      <w:tr w14:paraId="20A0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36D0DA92">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6</w:t>
            </w:r>
          </w:p>
        </w:tc>
        <w:tc>
          <w:tcPr>
            <w:tcW w:w="2155" w:type="dxa"/>
            <w:shd w:val="clear" w:color="auto" w:fill="FFFFFF"/>
            <w:vAlign w:val="center"/>
          </w:tcPr>
          <w:p w14:paraId="6240201A">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法律、行政法规规定的其他条件</w:t>
            </w:r>
          </w:p>
        </w:tc>
        <w:tc>
          <w:tcPr>
            <w:tcW w:w="5388" w:type="dxa"/>
            <w:shd w:val="clear" w:color="auto" w:fill="FFFFFF"/>
            <w:vAlign w:val="center"/>
          </w:tcPr>
          <w:p w14:paraId="2D8D6248">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在法律法规有特殊规定的情况下提供</w:t>
            </w:r>
          </w:p>
        </w:tc>
      </w:tr>
      <w:tr w14:paraId="0597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shd w:val="clear" w:color="auto" w:fill="FFFFFF"/>
            <w:vAlign w:val="center"/>
          </w:tcPr>
          <w:p w14:paraId="5DE3EA79">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7</w:t>
            </w:r>
          </w:p>
        </w:tc>
        <w:tc>
          <w:tcPr>
            <w:tcW w:w="2155" w:type="dxa"/>
            <w:shd w:val="clear" w:color="auto" w:fill="FFFFFF"/>
            <w:vAlign w:val="center"/>
          </w:tcPr>
          <w:p w14:paraId="2877A786">
            <w:pPr>
              <w:spacing w:line="52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采购项目的特殊要求</w:t>
            </w:r>
          </w:p>
        </w:tc>
        <w:tc>
          <w:tcPr>
            <w:tcW w:w="5388" w:type="dxa"/>
            <w:shd w:val="clear" w:color="auto" w:fill="FFFFFF"/>
            <w:vAlign w:val="center"/>
          </w:tcPr>
          <w:p w14:paraId="52D6C044">
            <w:pPr>
              <w:spacing w:line="520" w:lineRule="exact"/>
              <w:jc w:val="left"/>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无。</w:t>
            </w:r>
          </w:p>
        </w:tc>
      </w:tr>
    </w:tbl>
    <w:p w14:paraId="019DDFA9">
      <w:pPr>
        <w:pStyle w:val="4"/>
        <w:rPr>
          <w:sz w:val="28"/>
          <w:szCs w:val="28"/>
        </w:rPr>
      </w:pPr>
      <w:r>
        <w:rPr>
          <w:rFonts w:hint="eastAsia"/>
          <w:sz w:val="28"/>
          <w:szCs w:val="28"/>
        </w:rPr>
        <w:t>（二）技术、服务响应部分</w:t>
      </w:r>
    </w:p>
    <w:p w14:paraId="11C3B104">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（一）响应函；</w:t>
      </w:r>
    </w:p>
    <w:p w14:paraId="227B7B8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（二）承诺函；</w:t>
      </w:r>
    </w:p>
    <w:p w14:paraId="5C41BCE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（三）供应商基本情况表；</w:t>
      </w:r>
    </w:p>
    <w:p w14:paraId="7D397B7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（四）技术、服务要求响应表；</w:t>
      </w:r>
    </w:p>
    <w:p w14:paraId="49E86B31">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（五）商务应答表；</w:t>
      </w:r>
    </w:p>
    <w:p w14:paraId="2660A7C1">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（六）中小企业声明声明函；</w:t>
      </w:r>
    </w:p>
    <w:p w14:paraId="6F64FBEF">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七</w:t>
      </w:r>
      <w:r>
        <w:rPr>
          <w:rFonts w:hint="eastAsia" w:ascii="方正仿宋_GBK" w:hAnsi="方正仿宋_GBK" w:eastAsia="方正仿宋_GBK" w:cs="方正仿宋_GBK"/>
          <w:sz w:val="28"/>
          <w:szCs w:val="28"/>
        </w:rPr>
        <w:t>）知识产权声明函；</w:t>
      </w:r>
    </w:p>
    <w:p w14:paraId="75056C63">
      <w:pPr>
        <w:spacing w:line="520" w:lineRule="exact"/>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八</w:t>
      </w:r>
      <w:r>
        <w:rPr>
          <w:rFonts w:hint="eastAsia" w:ascii="方正仿宋_GBK" w:hAnsi="方正仿宋_GBK" w:eastAsia="方正仿宋_GBK" w:cs="方正仿宋_GBK"/>
          <w:sz w:val="28"/>
          <w:szCs w:val="28"/>
        </w:rPr>
        <w:t>）其他本项目涉及的材料及供应商认为应提交的相关材料。</w:t>
      </w:r>
      <w:bookmarkStart w:id="13" w:name="OLE_LINK5"/>
      <w:r>
        <w:rPr>
          <w:rFonts w:hint="eastAsia" w:ascii="方正仿宋_GBK" w:hAnsi="方正仿宋_GBK" w:eastAsia="方正仿宋_GBK" w:cs="方正仿宋_GBK"/>
          <w:b/>
          <w:bCs/>
          <w:sz w:val="28"/>
          <w:szCs w:val="28"/>
        </w:rPr>
        <w:t>注：</w:t>
      </w:r>
      <w:bookmarkEnd w:id="13"/>
      <w:r>
        <w:rPr>
          <w:rFonts w:hint="eastAsia" w:ascii="方正仿宋_GBK" w:hAnsi="方正仿宋_GBK" w:eastAsia="方正仿宋_GBK" w:cs="方正仿宋_GBK"/>
          <w:b/>
          <w:bCs/>
          <w:sz w:val="28"/>
          <w:szCs w:val="28"/>
        </w:rPr>
        <w:t>以上材料盖鲜章。</w:t>
      </w:r>
    </w:p>
    <w:p w14:paraId="77F831DE">
      <w:pPr>
        <w:spacing w:line="360" w:lineRule="auto"/>
        <w:ind w:firstLine="548" w:firstLineChars="200"/>
        <w:rPr>
          <w:rFonts w:ascii="方正仿宋_GBK" w:hAnsi="方正仿宋_GBK" w:eastAsia="方正仿宋_GBK" w:cs="方正仿宋_GBK"/>
          <w:spacing w:val="-3"/>
          <w:sz w:val="28"/>
          <w:szCs w:val="28"/>
        </w:rPr>
      </w:pPr>
    </w:p>
    <w:p w14:paraId="1981BFC4">
      <w:pPr>
        <w:pStyle w:val="4"/>
        <w:numPr>
          <w:ilvl w:val="0"/>
          <w:numId w:val="2"/>
        </w:numPr>
        <w:rPr>
          <w:sz w:val="28"/>
          <w:szCs w:val="28"/>
        </w:rPr>
      </w:pPr>
      <w:r>
        <w:rPr>
          <w:rFonts w:hint="eastAsia"/>
          <w:sz w:val="28"/>
          <w:szCs w:val="28"/>
        </w:rPr>
        <w:t>报价单（）轮</w:t>
      </w:r>
    </w:p>
    <w:p w14:paraId="276B6864">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不制作于响应文件中，单独密封。谈判结束后递交。</w:t>
      </w:r>
    </w:p>
    <w:p w14:paraId="11179171">
      <w:pPr>
        <w:spacing w:line="520" w:lineRule="exact"/>
        <w:ind w:firstLine="562"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备注</w:t>
      </w:r>
      <w:r>
        <w:rPr>
          <w:rFonts w:hint="eastAsia" w:ascii="方正仿宋_GBK" w:hAnsi="方正仿宋_GBK" w:eastAsia="方正仿宋_GBK" w:cs="方正仿宋_GBK"/>
          <w:sz w:val="28"/>
          <w:szCs w:val="28"/>
        </w:rPr>
        <w:t>：</w:t>
      </w:r>
    </w:p>
    <w:p w14:paraId="0DBA0392">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供应商应准备响应文件正本1份、副本2份；“报价单（）轮”份数以现场谈判情况为准。所有响应文件须注明项目编号、项目名称和供应商名称以及“正本”或“副本”字样。若正本和副本有不一致的内容，以正本书面响应文件为准。</w:t>
      </w:r>
    </w:p>
    <w:p w14:paraId="34F06063">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2、响应文件、“报价单（）轮”应分别单独包装、密封和标注（正副本应密封在一个密封袋内）。</w:t>
      </w:r>
    </w:p>
    <w:p w14:paraId="774157B5">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3、密封袋的最外层应清楚地标明项目名称、项目编号、供应商名称（“报价单（）轮”可不在最外层做标记）。</w:t>
      </w:r>
    </w:p>
    <w:p w14:paraId="324CC4B2">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4、所有外层密封袋的封口处应粘贴牢固。</w:t>
      </w:r>
    </w:p>
    <w:p w14:paraId="5BA7E76E">
      <w:pPr>
        <w:spacing w:line="360" w:lineRule="auto"/>
        <w:ind w:firstLine="1120" w:firstLineChars="400"/>
        <w:rPr>
          <w:rFonts w:ascii="方正仿宋_GBK" w:hAnsi="方正仿宋_GBK" w:eastAsia="方正仿宋_GBK" w:cs="方正仿宋_GBK"/>
          <w:sz w:val="28"/>
          <w:szCs w:val="28"/>
        </w:rPr>
      </w:pPr>
    </w:p>
    <w:p w14:paraId="2B6E771F">
      <w:pPr>
        <w:pStyle w:val="3"/>
        <w:spacing w:line="600" w:lineRule="exact"/>
        <w:rPr>
          <w:rFonts w:ascii="方正仿宋_GBK" w:hAnsi="方正仿宋_GBK"/>
          <w:kern w:val="2"/>
          <w:sz w:val="28"/>
          <w:szCs w:val="28"/>
        </w:rPr>
      </w:pPr>
      <w:bookmarkStart w:id="14" w:name="_Toc30731"/>
      <w:bookmarkStart w:id="15" w:name="_Toc4386"/>
      <w:bookmarkStart w:id="16" w:name="_Toc1238"/>
      <w:r>
        <w:rPr>
          <w:rFonts w:hint="eastAsia" w:ascii="方正仿宋_GBK" w:hAnsi="方正仿宋_GBK"/>
          <w:sz w:val="28"/>
          <w:szCs w:val="28"/>
        </w:rPr>
        <w:t>五、响应文件格式</w:t>
      </w:r>
      <w:bookmarkEnd w:id="14"/>
      <w:bookmarkEnd w:id="15"/>
      <w:bookmarkEnd w:id="16"/>
    </w:p>
    <w:p w14:paraId="12A9D87E">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本章所制响应文件格式，除格式中明确将该格式作为实质性要求的，一律不具有强制性。本章所制响应文件格式中需要填写的相关内容事项，可能会与本采购项目无关，在不改变响应文件原义、不影响本项目采购需求的情况下，供应商可以不予填写，但应当注明。</w:t>
      </w:r>
    </w:p>
    <w:p w14:paraId="16D28EAE">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二、本章所制响应文件格式有关表格中的备注栏，由供应商根据自身响应情况作解释性说明，不作为必填项。</w:t>
      </w:r>
    </w:p>
    <w:p w14:paraId="2C8469E4">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注：1、“供应商代表”系指供应商是自然人时的自然人本人，供应商是法人或其他组织时的法定代表人或其授权代表。</w:t>
      </w:r>
    </w:p>
    <w:p w14:paraId="1F47C8DF">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2、供应商递交的响应文件应在要求签字的地方签字，要求加盖公章的地方加盖单位公章，不得使用专用章（如经济合同章、投标专用章等）或下属单位印章代替。</w:t>
      </w:r>
    </w:p>
    <w:p w14:paraId="4908942B">
      <w:pPr>
        <w:spacing w:line="5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3、响应文件正本和副本需要逐页编目编码并逐页加盖公章。（正本所盖公章应为鲜章）</w:t>
      </w:r>
    </w:p>
    <w:p w14:paraId="571131D7">
      <w:pPr>
        <w:spacing w:line="500" w:lineRule="exact"/>
        <w:ind w:firstLine="560" w:firstLineChars="200"/>
        <w:rPr>
          <w:rFonts w:ascii="方正仿宋_GBK" w:hAnsi="方正仿宋_GBK" w:eastAsia="方正仿宋_GBK" w:cs="方正仿宋_GBK"/>
          <w:b/>
          <w:bCs/>
          <w:szCs w:val="28"/>
        </w:rPr>
      </w:pPr>
      <w:r>
        <w:rPr>
          <w:rFonts w:hint="eastAsia" w:ascii="方正仿宋_GBK" w:hAnsi="方正仿宋_GBK" w:eastAsia="方正仿宋_GBK" w:cs="方正仿宋_GBK"/>
          <w:sz w:val="28"/>
          <w:szCs w:val="28"/>
        </w:rPr>
        <w:t>4、响应文件正本和副本应当采用胶装方式装订成册，不得散装或者合页装订。</w:t>
      </w:r>
      <w:r>
        <w:rPr>
          <w:rFonts w:hint="eastAsia" w:ascii="方正仿宋_GBK" w:hAnsi="方正仿宋_GBK" w:eastAsia="方正仿宋_GBK" w:cs="方正仿宋_GBK"/>
          <w:b/>
          <w:bCs/>
          <w:szCs w:val="28"/>
        </w:rPr>
        <w:br w:type="page"/>
      </w:r>
    </w:p>
    <w:p w14:paraId="7A234907">
      <w:pPr>
        <w:jc w:val="righ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（正本/副本）</w:t>
      </w:r>
    </w:p>
    <w:p w14:paraId="6D8FB96E">
      <w:pPr>
        <w:spacing w:line="460" w:lineRule="exact"/>
        <w:ind w:right="630"/>
        <w:jc w:val="right"/>
        <w:rPr>
          <w:rFonts w:ascii="方正仿宋_GBK" w:hAnsi="方正仿宋_GBK" w:eastAsia="方正仿宋_GBK" w:cs="方正仿宋_GBK"/>
          <w:b/>
          <w:w w:val="105"/>
          <w:sz w:val="28"/>
          <w:szCs w:val="28"/>
        </w:rPr>
      </w:pPr>
    </w:p>
    <w:p w14:paraId="737ED9D6">
      <w:pPr>
        <w:spacing w:line="460" w:lineRule="exact"/>
        <w:ind w:right="630"/>
        <w:jc w:val="right"/>
        <w:rPr>
          <w:rFonts w:ascii="方正仿宋_GBK" w:hAnsi="方正仿宋_GBK" w:eastAsia="方正仿宋_GBK" w:cs="方正仿宋_GBK"/>
          <w:b/>
          <w:sz w:val="28"/>
          <w:szCs w:val="28"/>
        </w:rPr>
      </w:pPr>
    </w:p>
    <w:p w14:paraId="58690407">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14:paraId="16FB3DD3">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14:paraId="6EC44D16">
      <w:pPr>
        <w:pStyle w:val="9"/>
        <w:rPr>
          <w:rFonts w:ascii="方正仿宋_GBK" w:hAnsi="方正仿宋_GBK" w:eastAsia="方正仿宋_GBK" w:cs="方正仿宋_GBK"/>
          <w:sz w:val="28"/>
          <w:szCs w:val="28"/>
        </w:rPr>
      </w:pPr>
    </w:p>
    <w:p w14:paraId="11B20481">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响应文件</w:t>
      </w:r>
    </w:p>
    <w:p w14:paraId="494007C5">
      <w:pPr>
        <w:jc w:val="center"/>
        <w:rPr>
          <w:rFonts w:ascii="方正仿宋_GBK" w:hAnsi="方正仿宋_GBK" w:eastAsia="方正仿宋_GBK" w:cs="方正仿宋_GBK"/>
          <w:sz w:val="28"/>
          <w:szCs w:val="28"/>
        </w:rPr>
      </w:pPr>
    </w:p>
    <w:p w14:paraId="16BD11CC">
      <w:pPr>
        <w:rPr>
          <w:rFonts w:ascii="方正仿宋_GBK" w:hAnsi="方正仿宋_GBK" w:eastAsia="方正仿宋_GBK" w:cs="方正仿宋_GBK"/>
          <w:sz w:val="28"/>
          <w:szCs w:val="28"/>
        </w:rPr>
      </w:pPr>
    </w:p>
    <w:p w14:paraId="52B95E35">
      <w:pPr>
        <w:rPr>
          <w:rFonts w:ascii="方正仿宋_GBK" w:hAnsi="方正仿宋_GBK" w:eastAsia="方正仿宋_GBK" w:cs="方正仿宋_GBK"/>
          <w:sz w:val="28"/>
          <w:szCs w:val="28"/>
        </w:rPr>
      </w:pPr>
    </w:p>
    <w:p w14:paraId="0667D388">
      <w:pPr>
        <w:rPr>
          <w:rFonts w:ascii="方正仿宋_GBK" w:hAnsi="方正仿宋_GBK" w:eastAsia="方正仿宋_GBK" w:cs="方正仿宋_GBK"/>
          <w:sz w:val="28"/>
          <w:szCs w:val="28"/>
        </w:rPr>
      </w:pPr>
    </w:p>
    <w:p w14:paraId="5A3C7C44">
      <w:pPr>
        <w:rPr>
          <w:rFonts w:ascii="方正仿宋_GBK" w:hAnsi="方正仿宋_GBK" w:eastAsia="方正仿宋_GBK" w:cs="方正仿宋_GBK"/>
          <w:sz w:val="28"/>
          <w:szCs w:val="28"/>
        </w:rPr>
      </w:pPr>
    </w:p>
    <w:p w14:paraId="4A072D3A">
      <w:pPr>
        <w:rPr>
          <w:rFonts w:ascii="方正仿宋_GBK" w:hAnsi="方正仿宋_GBK" w:eastAsia="方正仿宋_GBK" w:cs="方正仿宋_GBK"/>
          <w:sz w:val="28"/>
          <w:szCs w:val="28"/>
        </w:rPr>
      </w:pPr>
    </w:p>
    <w:p w14:paraId="7764C1B7">
      <w:pPr>
        <w:rPr>
          <w:rFonts w:ascii="方正仿宋_GBK" w:hAnsi="方正仿宋_GBK" w:eastAsia="方正仿宋_GBK" w:cs="方正仿宋_GBK"/>
          <w:sz w:val="28"/>
          <w:szCs w:val="28"/>
        </w:rPr>
      </w:pPr>
    </w:p>
    <w:p w14:paraId="1DAD91C7">
      <w:pPr>
        <w:rPr>
          <w:rFonts w:ascii="方正仿宋_GBK" w:hAnsi="方正仿宋_GBK" w:eastAsia="方正仿宋_GBK" w:cs="方正仿宋_GBK"/>
          <w:sz w:val="28"/>
          <w:szCs w:val="28"/>
        </w:rPr>
      </w:pPr>
    </w:p>
    <w:p w14:paraId="14198C2E">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14:paraId="79635E2A">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14:paraId="74CD024D">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14:paraId="53DAA636">
      <w:pPr>
        <w:spacing w:line="360" w:lineRule="auto"/>
        <w:rPr>
          <w:rFonts w:ascii="方正仿宋_GBK" w:hAnsi="方正仿宋_GBK" w:eastAsia="方正仿宋_GBK" w:cs="方正仿宋_GBK"/>
          <w:b/>
          <w:bCs/>
          <w:sz w:val="28"/>
          <w:szCs w:val="28"/>
        </w:rPr>
      </w:pPr>
    </w:p>
    <w:p w14:paraId="62A9CEA6">
      <w:pPr>
        <w:rPr>
          <w:rFonts w:ascii="方正仿宋_GBK" w:hAnsi="方正仿宋_GBK" w:eastAsia="方正仿宋_GBK" w:cs="方正仿宋_GBK"/>
          <w:sz w:val="28"/>
          <w:szCs w:val="28"/>
        </w:rPr>
      </w:pPr>
    </w:p>
    <w:p w14:paraId="289FABF0">
      <w:pPr>
        <w:ind w:left="243"/>
        <w:jc w:val="center"/>
        <w:rPr>
          <w:rFonts w:ascii="方正仿宋_GBK" w:hAnsi="方正仿宋_GBK" w:eastAsia="方正仿宋_GBK" w:cs="方正仿宋_GBK"/>
          <w:b/>
          <w:sz w:val="28"/>
          <w:szCs w:val="28"/>
        </w:rPr>
      </w:pPr>
    </w:p>
    <w:p w14:paraId="1D58A922">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14:paraId="7C365420">
      <w:pPr>
        <w:pStyle w:val="4"/>
        <w:jc w:val="center"/>
      </w:pPr>
      <w:bookmarkStart w:id="17" w:name="_Toc15220"/>
      <w:r>
        <w:rPr>
          <w:rFonts w:hint="eastAsia"/>
        </w:rPr>
        <w:t>法定代表人/负责人身份证明书</w:t>
      </w:r>
      <w:bookmarkEnd w:id="17"/>
    </w:p>
    <w:p w14:paraId="10D4CA77">
      <w:pPr>
        <w:rPr>
          <w:rFonts w:ascii="方正仿宋_GBK" w:hAnsi="方正仿宋_GBK" w:eastAsia="方正仿宋_GBK" w:cs="方正仿宋_GBK"/>
          <w:sz w:val="28"/>
          <w:szCs w:val="28"/>
        </w:rPr>
      </w:pPr>
    </w:p>
    <w:p w14:paraId="0BEDBAAA">
      <w:pPr>
        <w:spacing w:line="360" w:lineRule="auto"/>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四川振嘉工程招标代理有限公司：</w:t>
      </w:r>
    </w:p>
    <w:p w14:paraId="7F5950FA">
      <w:pPr>
        <w:spacing w:line="360" w:lineRule="auto"/>
        <w:ind w:firstLine="560" w:firstLineChars="200"/>
        <w:rPr>
          <w:rFonts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姓名）在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（职务名称）职务，是</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（供应商名称）的</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sz w:val="28"/>
          <w:szCs w:val="28"/>
        </w:rPr>
        <w:t>。</w:t>
      </w:r>
    </w:p>
    <w:p w14:paraId="2F23FFB5">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14:paraId="263F6242">
      <w:pPr>
        <w:rPr>
          <w:rFonts w:ascii="方正仿宋_GBK" w:hAnsi="方正仿宋_GBK" w:eastAsia="方正仿宋_GBK" w:cs="方正仿宋_GBK"/>
          <w:sz w:val="28"/>
          <w:szCs w:val="28"/>
        </w:rPr>
      </w:pPr>
    </w:p>
    <w:p w14:paraId="2D051764">
      <w:pPr>
        <w:pStyle w:val="9"/>
        <w:rPr>
          <w:rFonts w:ascii="方正仿宋_GBK" w:hAnsi="方正仿宋_GBK" w:eastAsia="方正仿宋_GBK" w:cs="方正仿宋_GBK"/>
          <w:sz w:val="28"/>
          <w:szCs w:val="28"/>
        </w:rPr>
      </w:pPr>
    </w:p>
    <w:p w14:paraId="42C175AC">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3397F030">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r>
        <w:rPr>
          <w:rFonts w:hint="eastAsia" w:ascii="方正仿宋_GBK" w:hAnsi="方正仿宋_GBK" w:eastAsia="方正仿宋_GBK" w:cs="方正仿宋_GBK"/>
          <w:sz w:val="28"/>
          <w:szCs w:val="28"/>
        </w:rPr>
        <w:t xml:space="preserve">        </w:t>
      </w:r>
    </w:p>
    <w:p w14:paraId="7FC66F1C">
      <w:pPr>
        <w:rPr>
          <w:rFonts w:ascii="方正仿宋_GBK" w:hAnsi="方正仿宋_GBK" w:eastAsia="方正仿宋_GBK" w:cs="方正仿宋_GBK"/>
          <w:sz w:val="28"/>
          <w:szCs w:val="28"/>
        </w:rPr>
      </w:pPr>
    </w:p>
    <w:p w14:paraId="61C4544B">
      <w:pPr>
        <w:pStyle w:val="9"/>
        <w:rPr>
          <w:rFonts w:ascii="方正仿宋_GBK" w:hAnsi="方正仿宋_GBK" w:eastAsia="方正仿宋_GBK" w:cs="方正仿宋_GBK"/>
          <w:sz w:val="28"/>
          <w:szCs w:val="28"/>
        </w:rPr>
      </w:pPr>
    </w:p>
    <w:p w14:paraId="505C5D95">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有效的身份证复印件（身份证两面均应复印）。供应商的</w:t>
      </w:r>
      <w:r>
        <w:rPr>
          <w:rFonts w:hint="eastAsia" w:ascii="方正仿宋_GBK" w:hAnsi="方正仿宋_GBK" w:eastAsia="方正仿宋_GBK" w:cs="方正仿宋_GBK"/>
          <w:b/>
          <w:bCs/>
          <w:sz w:val="28"/>
          <w:szCs w:val="28"/>
        </w:rPr>
        <w:t>法定代表人/负责人</w:t>
      </w:r>
      <w:r>
        <w:rPr>
          <w:rFonts w:hint="eastAsia" w:ascii="方正仿宋_GBK" w:hAnsi="方正仿宋_GBK" w:eastAsia="方正仿宋_GBK" w:cs="方正仿宋_GBK"/>
          <w:b/>
          <w:sz w:val="28"/>
          <w:szCs w:val="28"/>
        </w:rPr>
        <w:t>为外籍人士的，则需提供护照复印件。</w:t>
      </w:r>
    </w:p>
    <w:p w14:paraId="0C97CE85">
      <w:pPr>
        <w:pStyle w:val="9"/>
        <w:rPr>
          <w:rFonts w:ascii="方正仿宋_GBK" w:hAnsi="方正仿宋_GBK" w:eastAsia="方正仿宋_GBK" w:cs="方正仿宋_GBK"/>
          <w:b/>
          <w:bCs/>
          <w:sz w:val="28"/>
          <w:szCs w:val="28"/>
        </w:rPr>
      </w:pPr>
    </w:p>
    <w:p w14:paraId="57386E7E">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14:paraId="5915F126">
      <w:pPr>
        <w:pStyle w:val="4"/>
        <w:jc w:val="center"/>
      </w:pPr>
      <w:bookmarkStart w:id="18" w:name="_Toc111"/>
      <w:r>
        <w:rPr>
          <w:rFonts w:hint="eastAsia"/>
        </w:rPr>
        <w:t>授权委托书</w:t>
      </w:r>
      <w:bookmarkEnd w:id="18"/>
    </w:p>
    <w:p w14:paraId="5284827A">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致：四川振嘉工程招标代理有限公司</w:t>
      </w:r>
    </w:p>
    <w:p w14:paraId="51D50A97">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本授权声明：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bCs/>
          <w:sz w:val="28"/>
          <w:szCs w:val="28"/>
        </w:rPr>
        <w:t>法定代表人/负责人</w:t>
      </w:r>
      <w:r>
        <w:rPr>
          <w:rFonts w:hint="eastAsia" w:ascii="方正仿宋_GBK" w:hAnsi="方正仿宋_GBK" w:eastAsia="方正仿宋_GBK" w:cs="方正仿宋_GBK"/>
          <w:kern w:val="0"/>
          <w:sz w:val="28"/>
          <w:szCs w:val="28"/>
        </w:rPr>
        <w:t>姓名、职务）授权</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（被授权人姓名、职务）为我方“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）谈判采购活动的合法代表，以我方名义全权处理该项目有关谈判、签订合同以及执行合同等一切事宜。本公司均予以认可并对此承担责任。授权代表无转委托权。</w:t>
      </w:r>
    </w:p>
    <w:p w14:paraId="774C3AE2">
      <w:pPr>
        <w:spacing w:line="560" w:lineRule="exact"/>
        <w:rPr>
          <w:rFonts w:ascii="方正仿宋_GBK" w:hAnsi="方正仿宋_GBK" w:eastAsia="方正仿宋_GBK" w:cs="方正仿宋_GBK"/>
          <w:kern w:val="0"/>
          <w:sz w:val="28"/>
          <w:szCs w:val="28"/>
        </w:rPr>
      </w:pPr>
    </w:p>
    <w:p w14:paraId="53836CBF">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特此授权！本授权书自出具之日起生效。</w:t>
      </w:r>
    </w:p>
    <w:p w14:paraId="0976A561">
      <w:pPr>
        <w:pStyle w:val="9"/>
        <w:rPr>
          <w:rFonts w:ascii="方正仿宋_GBK" w:hAnsi="方正仿宋_GBK" w:eastAsia="方正仿宋_GBK" w:cs="方正仿宋_GBK"/>
          <w:sz w:val="28"/>
          <w:szCs w:val="28"/>
        </w:rPr>
      </w:pPr>
    </w:p>
    <w:p w14:paraId="57A422E8">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7C449A75">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法定代表人（签字）</w:t>
      </w:r>
      <w:r>
        <w:rPr>
          <w:rFonts w:hint="eastAsia" w:ascii="方正仿宋_GBK" w:hAnsi="方正仿宋_GBK" w:eastAsia="方正仿宋_GBK" w:cs="方正仿宋_GBK"/>
          <w:kern w:val="0"/>
          <w:sz w:val="28"/>
          <w:szCs w:val="28"/>
        </w:rPr>
        <w:t>：</w:t>
      </w:r>
    </w:p>
    <w:p w14:paraId="2AFE8248">
      <w:pPr>
        <w:spacing w:line="560" w:lineRule="exac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rPr>
        <w:t>授权代表（签字）</w:t>
      </w:r>
      <w:r>
        <w:rPr>
          <w:rFonts w:hint="eastAsia" w:ascii="方正仿宋_GBK" w:hAnsi="方正仿宋_GBK" w:eastAsia="方正仿宋_GBK" w:cs="方正仿宋_GBK"/>
          <w:kern w:val="0"/>
          <w:sz w:val="28"/>
          <w:szCs w:val="28"/>
        </w:rPr>
        <w:t>：</w:t>
      </w:r>
    </w:p>
    <w:p w14:paraId="7738E47A">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0B8EC671">
      <w:pPr>
        <w:rPr>
          <w:rFonts w:ascii="方正仿宋_GBK" w:hAnsi="方正仿宋_GBK" w:eastAsia="方正仿宋_GBK" w:cs="方正仿宋_GBK"/>
          <w:sz w:val="28"/>
          <w:szCs w:val="28"/>
        </w:rPr>
      </w:pPr>
    </w:p>
    <w:p w14:paraId="3CADDC0A">
      <w:pP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bookmarkStart w:id="19" w:name="OLE_LINK9"/>
      <w:r>
        <w:rPr>
          <w:rFonts w:hint="eastAsia" w:ascii="方正仿宋_GBK" w:hAnsi="方正仿宋_GBK" w:eastAsia="方正仿宋_GBK" w:cs="方正仿宋_GBK"/>
          <w:b/>
          <w:bCs/>
          <w:sz w:val="28"/>
          <w:szCs w:val="28"/>
        </w:rPr>
        <w:t>（1）</w:t>
      </w:r>
      <w:bookmarkEnd w:id="19"/>
      <w:r>
        <w:rPr>
          <w:rFonts w:hint="eastAsia" w:ascii="方正仿宋_GBK" w:hAnsi="方正仿宋_GBK" w:eastAsia="方正仿宋_GBK" w:cs="方正仿宋_GBK"/>
          <w:b/>
          <w:bCs/>
          <w:sz w:val="28"/>
          <w:szCs w:val="28"/>
        </w:rPr>
        <w:t>法定代表人/负责人标而委托代理人投标适用。</w:t>
      </w:r>
    </w:p>
    <w:p w14:paraId="53646B12">
      <w:pP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 xml:space="preserve">   （2）附授权代表身份证复印件（提供其在有效期的材料，居民身份证正、反面复印件）加盖供应商公章。</w:t>
      </w:r>
    </w:p>
    <w:p w14:paraId="530182E0">
      <w:pPr>
        <w:rPr>
          <w:rFonts w:ascii="方正仿宋_GBK" w:hAnsi="方正仿宋_GBK" w:eastAsia="方正仿宋_GBK" w:cs="方正仿宋_GBK"/>
          <w:sz w:val="28"/>
          <w:szCs w:val="28"/>
        </w:rPr>
      </w:pPr>
    </w:p>
    <w:p w14:paraId="42491911">
      <w:pPr>
        <w:pStyle w:val="9"/>
        <w:rPr>
          <w:rFonts w:ascii="方正仿宋_GBK" w:hAnsi="方正仿宋_GBK" w:eastAsia="方正仿宋_GBK" w:cs="方正仿宋_GBK"/>
          <w:sz w:val="28"/>
          <w:szCs w:val="28"/>
        </w:rPr>
      </w:pPr>
    </w:p>
    <w:p w14:paraId="149E715E">
      <w:pPr>
        <w:rPr>
          <w:rFonts w:ascii="方正仿宋_GBK" w:hAnsi="方正仿宋_GBK" w:eastAsia="方正仿宋_GBK" w:cs="方正仿宋_GBK"/>
          <w:sz w:val="28"/>
          <w:szCs w:val="28"/>
        </w:rPr>
      </w:pPr>
    </w:p>
    <w:p w14:paraId="2D0A6FFB">
      <w:pPr>
        <w:pStyle w:val="9"/>
        <w:rPr>
          <w:rFonts w:ascii="方正仿宋_GBK" w:hAnsi="方正仿宋_GBK" w:eastAsia="方正仿宋_GBK" w:cs="方正仿宋_GBK"/>
          <w:sz w:val="28"/>
          <w:szCs w:val="28"/>
        </w:rPr>
      </w:pPr>
    </w:p>
    <w:p w14:paraId="27BDAD76">
      <w:pPr>
        <w:spacing w:line="360" w:lineRule="auto"/>
        <w:jc w:val="center"/>
        <w:rPr>
          <w:rFonts w:ascii="方正仿宋_GBK" w:hAnsi="方正仿宋_GBK" w:eastAsia="方正仿宋_GBK" w:cs="方正仿宋_GBK"/>
          <w:b/>
          <w:bCs/>
          <w:sz w:val="28"/>
          <w:szCs w:val="28"/>
        </w:rPr>
        <w:sectPr>
          <w:pgSz w:w="11906" w:h="16838"/>
          <w:pgMar w:top="1440" w:right="1800" w:bottom="1440" w:left="1800" w:header="851" w:footer="992" w:gutter="0"/>
          <w:cols w:space="720" w:num="1"/>
          <w:docGrid w:type="lines" w:linePitch="312" w:charSpace="0"/>
        </w:sectPr>
      </w:pPr>
    </w:p>
    <w:p w14:paraId="4C1FFD25">
      <w:pPr>
        <w:pStyle w:val="4"/>
        <w:jc w:val="center"/>
      </w:pPr>
      <w:r>
        <w:rPr>
          <w:rFonts w:hint="eastAsia"/>
        </w:rPr>
        <w:t>响应函</w:t>
      </w:r>
    </w:p>
    <w:p w14:paraId="10282B65">
      <w:pPr>
        <w:spacing w:line="360" w:lineRule="auto"/>
        <w:rPr>
          <w:rFonts w:ascii="方正仿宋_GBK" w:hAnsi="方正仿宋_GBK" w:eastAsia="方正仿宋_GBK" w:cs="方正仿宋_GBK"/>
          <w:b/>
          <w:bCs/>
          <w:sz w:val="28"/>
        </w:rPr>
      </w:pPr>
      <w:r>
        <w:rPr>
          <w:rFonts w:hint="eastAsia" w:ascii="方正仿宋_GBK" w:hAnsi="方正仿宋_GBK" w:eastAsia="方正仿宋_GBK" w:cs="方正仿宋_GBK"/>
          <w:b/>
          <w:bCs/>
          <w:sz w:val="28"/>
        </w:rPr>
        <w:t>四川振嘉工程招标代理有限公司：</w:t>
      </w:r>
    </w:p>
    <w:p w14:paraId="0E60004B">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1.我方全面研究了“</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”项目（项目编号：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），决定参加贵单位组织的本项目谈判采购。</w:t>
      </w:r>
    </w:p>
    <w:p w14:paraId="638BB24E">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2.我方自愿按照谈判文件规定的各项要求向采购人提供所需货物/服务/工程，</w:t>
      </w:r>
      <w:r>
        <w:rPr>
          <w:rFonts w:hint="eastAsia" w:ascii="方正仿宋_GBK" w:hAnsi="方正仿宋_GBK" w:eastAsia="方正仿宋_GBK" w:cs="方正仿宋_GBK"/>
          <w:kern w:val="0"/>
          <w:sz w:val="28"/>
          <w:szCs w:val="28"/>
        </w:rPr>
        <w:t>报价</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元</w:t>
      </w:r>
      <w:r>
        <w:rPr>
          <w:rFonts w:hint="eastAsia" w:ascii="方正仿宋_GBK" w:hAnsi="方正仿宋_GBK" w:eastAsia="方正仿宋_GBK" w:cs="方正仿宋_GBK"/>
          <w:sz w:val="28"/>
          <w:szCs w:val="28"/>
        </w:rPr>
        <w:t>。</w:t>
      </w:r>
    </w:p>
    <w:p w14:paraId="4CFD372A">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3.一旦我方成交，我方将严格履行采购合同规定的责任和义务。</w:t>
      </w:r>
    </w:p>
    <w:p w14:paraId="5F104EE3">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4.我方为本项目提交的响应文件正本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份，副本</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份，用于谈判报价。</w:t>
      </w:r>
    </w:p>
    <w:p w14:paraId="3BE8DF6F">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5.我方愿意提供贵单位可能另外要求的，与谈判报价有关的文件资料，并保证我方已提供和将要提供的文件资料是真实、准确的。</w:t>
      </w:r>
    </w:p>
    <w:p w14:paraId="5427B981">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6.本次谈判，我方递交的响应文件有效期为递交响应文件截止之日起算</w:t>
      </w:r>
      <w:r>
        <w:rPr>
          <w:rFonts w:hint="eastAsia" w:ascii="方正仿宋_GBK" w:hAnsi="方正仿宋_GBK" w:eastAsia="方正仿宋_GBK" w:cs="方正仿宋_GBK"/>
          <w:sz w:val="28"/>
          <w:szCs w:val="28"/>
          <w:u w:val="single"/>
        </w:rPr>
        <w:t>90</w:t>
      </w:r>
      <w:r>
        <w:rPr>
          <w:rFonts w:hint="eastAsia" w:ascii="方正仿宋_GBK" w:hAnsi="方正仿宋_GBK" w:eastAsia="方正仿宋_GBK" w:cs="方正仿宋_GBK"/>
          <w:sz w:val="28"/>
          <w:szCs w:val="28"/>
        </w:rPr>
        <w:t>天。</w:t>
      </w:r>
    </w:p>
    <w:p w14:paraId="68AAD27E">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7.如果我方成交，我方保证按照谈判文件的规定向贵方交纳成交服务费。</w:t>
      </w:r>
    </w:p>
    <w:p w14:paraId="50B498D0">
      <w:pPr>
        <w:spacing w:line="480" w:lineRule="exact"/>
        <w:ind w:left="420" w:leftChars="200"/>
        <w:rPr>
          <w:rFonts w:ascii="方正仿宋_GBK" w:hAnsi="方正仿宋_GBK" w:eastAsia="方正仿宋_GBK" w:cs="方正仿宋_GBK"/>
          <w:sz w:val="28"/>
        </w:rPr>
      </w:pPr>
    </w:p>
    <w:p w14:paraId="7C792D56">
      <w:pPr>
        <w:spacing w:line="480" w:lineRule="exact"/>
        <w:ind w:left="420" w:leftChars="200"/>
        <w:rPr>
          <w:rFonts w:ascii="方正仿宋_GBK" w:hAnsi="方正仿宋_GBK" w:eastAsia="方正仿宋_GBK" w:cs="方正仿宋_GBK"/>
          <w:sz w:val="28"/>
        </w:rPr>
      </w:pPr>
      <w:r>
        <w:rPr>
          <w:rFonts w:hint="eastAsia" w:ascii="方正仿宋_GBK" w:hAnsi="方正仿宋_GBK" w:eastAsia="方正仿宋_GBK" w:cs="方正仿宋_GBK"/>
          <w:sz w:val="28"/>
        </w:rPr>
        <w:t>与本谈判有关的正式通讯地址为：</w:t>
      </w:r>
    </w:p>
    <w:p w14:paraId="022021D6">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color w:val="000000"/>
          <w:kern w:val="0"/>
          <w:sz w:val="28"/>
          <w:szCs w:val="28"/>
        </w:rPr>
        <w:t>加盖供应商公章</w:t>
      </w:r>
      <w:r>
        <w:rPr>
          <w:rFonts w:hint="eastAsia" w:ascii="方正仿宋_GBK" w:hAnsi="方正仿宋_GBK" w:eastAsia="方正仿宋_GBK" w:cs="方正仿宋_GBK"/>
          <w:sz w:val="28"/>
          <w:szCs w:val="28"/>
        </w:rPr>
        <w:t>）</w:t>
      </w:r>
    </w:p>
    <w:p w14:paraId="4432F51C">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sz w:val="28"/>
          <w:szCs w:val="28"/>
          <w:u w:val="single"/>
        </w:rPr>
        <w:t xml:space="preserve">     </w:t>
      </w:r>
    </w:p>
    <w:p w14:paraId="4A82E444">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r>
        <w:rPr>
          <w:rFonts w:hint="eastAsia" w:ascii="方正仿宋_GBK" w:hAnsi="方正仿宋_GBK" w:eastAsia="方正仿宋_GBK" w:cs="方正仿宋_GBK"/>
          <w:sz w:val="28"/>
          <w:szCs w:val="28"/>
          <w:u w:val="single"/>
        </w:rPr>
        <w:t xml:space="preserve">         </w:t>
      </w:r>
    </w:p>
    <w:p w14:paraId="5AEAA5B4">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xml:space="preserve">         </w:t>
      </w:r>
    </w:p>
    <w:p w14:paraId="028E9ADE">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p>
    <w:p w14:paraId="18A9839B">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w:t>
      </w:r>
      <w:r>
        <w:rPr>
          <w:rFonts w:hint="eastAsia" w:ascii="方正仿宋_GBK" w:hAnsi="方正仿宋_GBK" w:eastAsia="方正仿宋_GBK" w:cs="方正仿宋_GBK"/>
          <w:sz w:val="28"/>
          <w:szCs w:val="28"/>
          <w:u w:val="single"/>
        </w:rPr>
        <w:t xml:space="preserve">         </w:t>
      </w:r>
    </w:p>
    <w:p w14:paraId="780F751B">
      <w:pPr>
        <w:spacing w:line="4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    期：</w:t>
      </w:r>
      <w:r>
        <w:rPr>
          <w:rFonts w:hint="eastAsia" w:ascii="方正仿宋_GBK" w:hAnsi="方正仿宋_GBK" w:eastAsia="方正仿宋_GBK" w:cs="方正仿宋_GBK"/>
          <w:sz w:val="28"/>
          <w:szCs w:val="28"/>
          <w:u w:val="single"/>
        </w:rPr>
        <w:t xml:space="preserve">         </w:t>
      </w:r>
    </w:p>
    <w:p w14:paraId="3069F9A2">
      <w:r>
        <w:rPr>
          <w:rFonts w:hint="eastAsia"/>
        </w:rPr>
        <w:br w:type="page"/>
      </w:r>
    </w:p>
    <w:p w14:paraId="39EA493B">
      <w:pPr>
        <w:pStyle w:val="4"/>
        <w:jc w:val="center"/>
      </w:pPr>
      <w:r>
        <w:rPr>
          <w:rFonts w:hint="eastAsia"/>
        </w:rPr>
        <w:t>承诺函</w:t>
      </w:r>
    </w:p>
    <w:p w14:paraId="0F5648B4">
      <w:pPr>
        <w:spacing w:line="560" w:lineRule="exact"/>
        <w:rPr>
          <w:rFonts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致：四川振嘉工程招标代理有限公司</w:t>
      </w:r>
    </w:p>
    <w:p w14:paraId="32706B3F">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我公司作为本次采购项目的供应商，根据要求，现郑重承诺如下：</w:t>
      </w:r>
    </w:p>
    <w:p w14:paraId="42229004">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一、我方已认真阅读并接受本项目的全部实质性要求，如对采购文件有异议，已依法进行维权救济，不存在对采购文件有异议的同时又参加投标以求侥幸成交或者为实现其他非法目的的行为。</w:t>
      </w:r>
    </w:p>
    <w:p w14:paraId="7069365F">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二、参加本次招标采购活动，不存在与单位负责人为同一人或者存在直接控股、管理关系的其他供应商参与同一合同项下的政府采购活动的行为。</w:t>
      </w:r>
    </w:p>
    <w:p w14:paraId="2D8F6E7B">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三、为采购项目提供整体设计、规范编制或者项目管理、监理、检测等服务的供应商，不得再参加该采购项目的其他采购活动，我方承诺不属于此类禁止参加本项目的供应商。</w:t>
      </w:r>
    </w:p>
    <w:p w14:paraId="59761A47">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四、参加本次招标采购活动，不存在和其他供应商在同一合同项下的采购项目中，同时委托同一个自然人、同一家庭的人员、同一单位的人员作为代理人的行为。</w:t>
      </w:r>
    </w:p>
    <w:p w14:paraId="348DD675">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五、如果有有关法律法规规定的记入诚信档案的失信行为，将在响应文件中全面如实反映。</w:t>
      </w:r>
    </w:p>
    <w:p w14:paraId="61CFF432">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六、响应文件中提供的能够给予我方带来优惠、好处的任何材料资料和技术、服务、商务、响应产品等响应承诺情况都是真实的、有效的、合法的。</w:t>
      </w:r>
    </w:p>
    <w:p w14:paraId="3E8845DB">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七、如本项目评标过程中需要提供样品，则我方提供的样品即为中标后将要提供的中标产品，我方对提供样品的性能和质量负责，因样品存在缺陷或者不符合采购文件要求导致未能成交的，我方愿意承担相应不利后果。</w:t>
      </w:r>
    </w:p>
    <w:p w14:paraId="249D81D8">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八、国家或行业主管部门对采购产品的技术标准、质量标准和资格资质条件等有强制性规定的，我方承诺符合其要求。</w:t>
      </w:r>
    </w:p>
    <w:p w14:paraId="4A46A77E">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3283440B">
      <w:pPr>
        <w:spacing w:line="56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我方对上述承诺的内容事项真实性负责。如经查实上述承诺的内容事项存在虚假，我方愿意接受以提供虚假材料谋取成交的法律责任。</w:t>
      </w:r>
    </w:p>
    <w:p w14:paraId="07108204">
      <w:pPr>
        <w:spacing w:line="560" w:lineRule="exact"/>
        <w:rPr>
          <w:rFonts w:ascii="方正仿宋_GBK" w:hAnsi="方正仿宋_GBK" w:eastAsia="方正仿宋_GBK" w:cs="方正仿宋_GBK"/>
          <w:color w:val="000000"/>
          <w:kern w:val="0"/>
          <w:sz w:val="28"/>
          <w:szCs w:val="28"/>
        </w:rPr>
      </w:pPr>
    </w:p>
    <w:p w14:paraId="1CD0D977">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14:paraId="2BE58512">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14:paraId="2A0567F5">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14:paraId="49D3B45D">
      <w:pPr>
        <w:spacing w:line="520" w:lineRule="exact"/>
        <w:ind w:firstLine="562" w:firstLineChars="200"/>
      </w:pPr>
      <w:r>
        <w:rPr>
          <w:rFonts w:hint="eastAsia" w:ascii="方正仿宋_GBK" w:hAnsi="方正仿宋_GBK" w:eastAsia="方正仿宋_GBK" w:cs="方正仿宋_GBK"/>
          <w:b/>
          <w:bCs/>
          <w:sz w:val="28"/>
          <w:szCs w:val="28"/>
        </w:rPr>
        <w:br w:type="page"/>
      </w:r>
      <w:bookmarkStart w:id="20" w:name="_Toc31358"/>
    </w:p>
    <w:p w14:paraId="6A35397D">
      <w:pPr>
        <w:pStyle w:val="4"/>
        <w:jc w:val="center"/>
      </w:pPr>
      <w:bookmarkStart w:id="21" w:name="_Toc12867"/>
      <w:r>
        <w:t>供应商基本情况表</w:t>
      </w:r>
      <w:bookmarkEnd w:id="21"/>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09"/>
        <w:gridCol w:w="284"/>
        <w:gridCol w:w="1582"/>
        <w:gridCol w:w="544"/>
        <w:gridCol w:w="664"/>
        <w:gridCol w:w="328"/>
        <w:gridCol w:w="567"/>
        <w:gridCol w:w="785"/>
        <w:gridCol w:w="207"/>
        <w:gridCol w:w="851"/>
      </w:tblGrid>
      <w:tr w14:paraId="7B7D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BDFBE62">
            <w:pPr>
              <w:spacing w:line="360" w:lineRule="auto"/>
              <w:jc w:val="center"/>
              <w:rPr>
                <w:rFonts w:cs="方正仿宋_GBK"/>
                <w:sz w:val="24"/>
                <w:szCs w:val="24"/>
              </w:rPr>
            </w:pPr>
            <w:r>
              <w:rPr>
                <w:rFonts w:hint="eastAsia" w:ascii="方正仿宋_GBK" w:hAnsi="方正仿宋_GBK" w:eastAsia="方正仿宋_GBK" w:cs="方正仿宋_GBK"/>
                <w:sz w:val="24"/>
                <w:szCs w:val="24"/>
              </w:rPr>
              <w:t>供应商名称</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B57B444">
            <w:pPr>
              <w:spacing w:line="360" w:lineRule="auto"/>
              <w:jc w:val="center"/>
              <w:rPr>
                <w:rFonts w:cs="方正仿宋_GBK"/>
                <w:sz w:val="24"/>
                <w:szCs w:val="24"/>
              </w:rPr>
            </w:pPr>
          </w:p>
        </w:tc>
      </w:tr>
      <w:tr w14:paraId="2238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3"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72FB696">
            <w:pPr>
              <w:spacing w:line="360" w:lineRule="auto"/>
              <w:jc w:val="center"/>
              <w:rPr>
                <w:rFonts w:cs="方正仿宋_GBK"/>
                <w:sz w:val="24"/>
                <w:szCs w:val="24"/>
              </w:rPr>
            </w:pPr>
            <w:r>
              <w:rPr>
                <w:rFonts w:hint="eastAsia" w:ascii="方正仿宋_GBK" w:hAnsi="方正仿宋_GBK" w:eastAsia="方正仿宋_GBK" w:cs="方正仿宋_GBK"/>
                <w:sz w:val="24"/>
                <w:szCs w:val="24"/>
              </w:rPr>
              <w:t>注册地址</w:t>
            </w:r>
          </w:p>
        </w:tc>
        <w:tc>
          <w:tcPr>
            <w:tcW w:w="311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3633C4">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45570E">
            <w:pPr>
              <w:spacing w:line="360" w:lineRule="auto"/>
              <w:jc w:val="center"/>
              <w:rPr>
                <w:rFonts w:cs="方正仿宋_GBK"/>
                <w:sz w:val="24"/>
                <w:szCs w:val="24"/>
              </w:rPr>
            </w:pPr>
            <w:r>
              <w:rPr>
                <w:rFonts w:hint="eastAsia" w:ascii="方正仿宋_GBK" w:hAnsi="方正仿宋_GBK" w:eastAsia="方正仿宋_GBK" w:cs="方正仿宋_GBK"/>
                <w:sz w:val="24"/>
                <w:szCs w:val="24"/>
              </w:rPr>
              <w:t>邮政编码</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EEC007B">
            <w:pPr>
              <w:spacing w:line="360" w:lineRule="auto"/>
              <w:jc w:val="center"/>
              <w:rPr>
                <w:rFonts w:cs="方正仿宋_GBK"/>
                <w:sz w:val="24"/>
                <w:szCs w:val="24"/>
              </w:rPr>
            </w:pPr>
          </w:p>
        </w:tc>
      </w:tr>
      <w:tr w14:paraId="21EE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6D6FD6">
            <w:pPr>
              <w:spacing w:line="360" w:lineRule="auto"/>
              <w:jc w:val="center"/>
              <w:rPr>
                <w:rFonts w:cs="方正仿宋_GBK"/>
                <w:sz w:val="24"/>
                <w:szCs w:val="24"/>
              </w:rPr>
            </w:pPr>
            <w:r>
              <w:rPr>
                <w:rFonts w:hint="eastAsia" w:ascii="方正仿宋_GBK" w:hAnsi="方正仿宋_GBK" w:eastAsia="方正仿宋_GBK" w:cs="方正仿宋_GBK"/>
                <w:sz w:val="24"/>
                <w:szCs w:val="24"/>
              </w:rPr>
              <w:t>联系方式</w:t>
            </w: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2FDF79">
            <w:pPr>
              <w:spacing w:line="360" w:lineRule="auto"/>
              <w:jc w:val="center"/>
              <w:rPr>
                <w:rFonts w:cs="方正仿宋_GBK"/>
                <w:sz w:val="24"/>
                <w:szCs w:val="24"/>
              </w:rPr>
            </w:pPr>
            <w:r>
              <w:rPr>
                <w:rFonts w:hint="eastAsia" w:ascii="方正仿宋_GBK" w:hAnsi="方正仿宋_GBK" w:eastAsia="方正仿宋_GBK" w:cs="方正仿宋_GBK"/>
                <w:sz w:val="24"/>
                <w:szCs w:val="24"/>
              </w:rPr>
              <w:t>联系人</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2CDA49">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5A8C06">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F852F7">
            <w:pPr>
              <w:spacing w:line="360" w:lineRule="auto"/>
              <w:jc w:val="center"/>
              <w:rPr>
                <w:rFonts w:cs="方正仿宋_GBK"/>
                <w:sz w:val="24"/>
                <w:szCs w:val="24"/>
              </w:rPr>
            </w:pPr>
          </w:p>
        </w:tc>
      </w:tr>
      <w:tr w14:paraId="66C5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EE22AF">
            <w:pPr>
              <w:rPr>
                <w:rFonts w:ascii="Calibri" w:hAnsi="Calibri" w:eastAsia="宋体" w:cs="Times New Roman"/>
              </w:rPr>
            </w:pPr>
          </w:p>
        </w:tc>
        <w:tc>
          <w:tcPr>
            <w:tcW w:w="99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7F3165">
            <w:pPr>
              <w:spacing w:line="360" w:lineRule="auto"/>
              <w:jc w:val="center"/>
              <w:rPr>
                <w:rFonts w:cs="方正仿宋_GBK"/>
                <w:sz w:val="24"/>
                <w:szCs w:val="24"/>
              </w:rPr>
            </w:pPr>
            <w:r>
              <w:rPr>
                <w:rFonts w:hint="eastAsia" w:ascii="方正仿宋_GBK" w:hAnsi="方正仿宋_GBK" w:eastAsia="方正仿宋_GBK" w:cs="方正仿宋_GBK"/>
                <w:sz w:val="24"/>
                <w:szCs w:val="24"/>
              </w:rPr>
              <w:t>传真</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368346">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83FD60">
            <w:pPr>
              <w:spacing w:line="360" w:lineRule="auto"/>
              <w:jc w:val="center"/>
              <w:rPr>
                <w:rFonts w:cs="方正仿宋_GBK"/>
                <w:sz w:val="24"/>
                <w:szCs w:val="24"/>
              </w:rPr>
            </w:pPr>
            <w:r>
              <w:rPr>
                <w:rFonts w:hint="eastAsia" w:ascii="方正仿宋_GBK" w:hAnsi="方正仿宋_GBK" w:eastAsia="方正仿宋_GBK" w:cs="方正仿宋_GBK"/>
                <w:sz w:val="24"/>
                <w:szCs w:val="24"/>
              </w:rPr>
              <w:t>网址</w:t>
            </w:r>
          </w:p>
        </w:tc>
        <w:tc>
          <w:tcPr>
            <w:tcW w:w="24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91D2CE">
            <w:pPr>
              <w:spacing w:line="360" w:lineRule="auto"/>
              <w:jc w:val="center"/>
              <w:rPr>
                <w:rFonts w:cs="方正仿宋_GBK"/>
                <w:sz w:val="24"/>
                <w:szCs w:val="24"/>
              </w:rPr>
            </w:pPr>
          </w:p>
        </w:tc>
      </w:tr>
      <w:tr w14:paraId="1190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7928EFF">
            <w:pPr>
              <w:spacing w:line="360" w:lineRule="auto"/>
              <w:jc w:val="center"/>
              <w:rPr>
                <w:rFonts w:cs="方正仿宋_GBK"/>
                <w:sz w:val="24"/>
                <w:szCs w:val="24"/>
              </w:rPr>
            </w:pPr>
            <w:r>
              <w:rPr>
                <w:rFonts w:hint="eastAsia" w:ascii="方正仿宋_GBK" w:hAnsi="方正仿宋_GBK" w:eastAsia="方正仿宋_GBK" w:cs="方正仿宋_GBK"/>
                <w:sz w:val="24"/>
                <w:szCs w:val="24"/>
              </w:rPr>
              <w:t>组织结构</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21B6DD3">
            <w:pPr>
              <w:spacing w:line="360" w:lineRule="auto"/>
              <w:ind w:firstLine="480" w:firstLineChars="200"/>
              <w:jc w:val="center"/>
              <w:rPr>
                <w:rFonts w:cs="方正仿宋_GBK"/>
                <w:sz w:val="24"/>
                <w:szCs w:val="24"/>
              </w:rPr>
            </w:pPr>
          </w:p>
        </w:tc>
      </w:tr>
      <w:tr w14:paraId="4DC1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C9BC998">
            <w:pPr>
              <w:spacing w:line="360" w:lineRule="auto"/>
              <w:jc w:val="center"/>
              <w:rPr>
                <w:rFonts w:cs="方正仿宋_GBK"/>
                <w:sz w:val="24"/>
                <w:szCs w:val="24"/>
              </w:rPr>
            </w:pPr>
            <w:r>
              <w:rPr>
                <w:rFonts w:hint="eastAsia" w:ascii="方正仿宋_GBK" w:hAnsi="方正仿宋_GBK" w:eastAsia="方正仿宋_GBK" w:cs="方正仿宋_GBK"/>
                <w:sz w:val="24"/>
                <w:szCs w:val="24"/>
              </w:rPr>
              <w:t>法定代表人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834983F">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2EE86D">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BAD718">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29086D4">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4CFCF5">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BBEDFB0">
            <w:pPr>
              <w:spacing w:line="360" w:lineRule="auto"/>
              <w:jc w:val="center"/>
              <w:rPr>
                <w:rFonts w:cs="方正仿宋_GBK"/>
                <w:sz w:val="24"/>
                <w:szCs w:val="24"/>
              </w:rPr>
            </w:pPr>
          </w:p>
        </w:tc>
      </w:tr>
      <w:tr w14:paraId="5E8C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674A1828">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技术负责人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9C12A46">
            <w:pPr>
              <w:spacing w:line="360" w:lineRule="auto"/>
              <w:jc w:val="center"/>
              <w:rPr>
                <w:rFonts w:cs="方正仿宋_GBK"/>
                <w:sz w:val="24"/>
                <w:szCs w:val="24"/>
              </w:rPr>
            </w:pPr>
            <w:r>
              <w:rPr>
                <w:rFonts w:hint="eastAsia" w:ascii="方正仿宋_GBK" w:hAnsi="方正仿宋_GBK" w:eastAsia="方正仿宋_GBK" w:cs="方正仿宋_GBK"/>
                <w:sz w:val="24"/>
                <w:szCs w:val="24"/>
              </w:rPr>
              <w:t>姓名</w:t>
            </w:r>
          </w:p>
        </w:tc>
        <w:tc>
          <w:tcPr>
            <w:tcW w:w="18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7B52DDB">
            <w:pPr>
              <w:spacing w:line="360" w:lineRule="auto"/>
              <w:jc w:val="center"/>
              <w:rPr>
                <w:rFonts w:cs="方正仿宋_GBK"/>
                <w:sz w:val="24"/>
                <w:szCs w:val="24"/>
              </w:rPr>
            </w:pPr>
          </w:p>
        </w:tc>
        <w:tc>
          <w:tcPr>
            <w:tcW w:w="120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C1125A">
            <w:pPr>
              <w:spacing w:line="360" w:lineRule="auto"/>
              <w:jc w:val="center"/>
              <w:rPr>
                <w:rFonts w:cs="方正仿宋_GBK"/>
                <w:sz w:val="24"/>
                <w:szCs w:val="24"/>
              </w:rPr>
            </w:pPr>
            <w:r>
              <w:rPr>
                <w:rFonts w:hint="eastAsia" w:ascii="方正仿宋_GBK" w:hAnsi="方正仿宋_GBK" w:eastAsia="方正仿宋_GBK" w:cs="方正仿宋_GBK"/>
                <w:sz w:val="24"/>
                <w:szCs w:val="24"/>
              </w:rPr>
              <w:t>技术职称</w:t>
            </w:r>
          </w:p>
        </w:tc>
        <w:tc>
          <w:tcPr>
            <w:tcW w:w="8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871FDE">
            <w:pPr>
              <w:spacing w:line="360" w:lineRule="auto"/>
              <w:jc w:val="center"/>
              <w:rPr>
                <w:rFonts w:cs="方正仿宋_GBK"/>
                <w:sz w:val="24"/>
                <w:szCs w:val="24"/>
              </w:rPr>
            </w:pP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E2502C">
            <w:pPr>
              <w:spacing w:line="360" w:lineRule="auto"/>
              <w:jc w:val="center"/>
              <w:rPr>
                <w:rFonts w:cs="方正仿宋_GBK"/>
                <w:sz w:val="24"/>
                <w:szCs w:val="24"/>
              </w:rPr>
            </w:pPr>
            <w:r>
              <w:rPr>
                <w:rFonts w:hint="eastAsia" w:ascii="方正仿宋_GBK" w:hAnsi="方正仿宋_GBK" w:eastAsia="方正仿宋_GBK" w:cs="方正仿宋_GBK"/>
                <w:sz w:val="24"/>
                <w:szCs w:val="24"/>
              </w:rPr>
              <w:t>电话</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556E582C">
            <w:pPr>
              <w:spacing w:line="360" w:lineRule="auto"/>
              <w:ind w:firstLine="480" w:firstLineChars="200"/>
              <w:jc w:val="center"/>
              <w:rPr>
                <w:rFonts w:cs="方正仿宋_GBK"/>
                <w:sz w:val="24"/>
                <w:szCs w:val="24"/>
              </w:rPr>
            </w:pPr>
          </w:p>
        </w:tc>
      </w:tr>
      <w:tr w14:paraId="5B27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1D584719">
            <w:pPr>
              <w:spacing w:line="360" w:lineRule="auto"/>
              <w:jc w:val="center"/>
              <w:rPr>
                <w:rFonts w:cs="方正仿宋_GBK"/>
                <w:sz w:val="24"/>
                <w:szCs w:val="24"/>
              </w:rPr>
            </w:pPr>
            <w:r>
              <w:rPr>
                <w:rFonts w:hint="eastAsia" w:ascii="方正仿宋_GBK" w:hAnsi="方正仿宋_GBK" w:eastAsia="方正仿宋_GBK" w:cs="方正仿宋_GBK"/>
                <w:sz w:val="24"/>
                <w:szCs w:val="24"/>
              </w:rPr>
              <w:t>成立时间</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E3D0DC">
            <w:pPr>
              <w:spacing w:line="360" w:lineRule="auto"/>
              <w:jc w:val="center"/>
              <w:rPr>
                <w:rFonts w:cs="方正仿宋_GBK"/>
                <w:sz w:val="24"/>
                <w:szCs w:val="24"/>
              </w:rPr>
            </w:pPr>
          </w:p>
        </w:tc>
        <w:tc>
          <w:tcPr>
            <w:tcW w:w="394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B14ADBE">
            <w:pPr>
              <w:spacing w:line="360" w:lineRule="auto"/>
              <w:jc w:val="center"/>
              <w:rPr>
                <w:rFonts w:cs="方正仿宋_GBK"/>
                <w:sz w:val="24"/>
                <w:szCs w:val="24"/>
              </w:rPr>
            </w:pPr>
            <w:r>
              <w:rPr>
                <w:rFonts w:hint="eastAsia" w:ascii="方正仿宋_GBK" w:hAnsi="方正仿宋_GBK" w:eastAsia="方正仿宋_GBK" w:cs="方正仿宋_GBK"/>
                <w:sz w:val="24"/>
                <w:szCs w:val="24"/>
              </w:rPr>
              <w:t>员工总人数：</w:t>
            </w:r>
          </w:p>
        </w:tc>
      </w:tr>
      <w:tr w14:paraId="39A0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453DD2A5">
            <w:pPr>
              <w:spacing w:line="360" w:lineRule="auto"/>
              <w:jc w:val="center"/>
              <w:rPr>
                <w:rFonts w:cs="方正仿宋_GBK"/>
                <w:sz w:val="24"/>
                <w:szCs w:val="24"/>
              </w:rPr>
            </w:pPr>
            <w:r>
              <w:rPr>
                <w:rFonts w:hint="eastAsia" w:ascii="方正仿宋_GBK" w:hAnsi="方正仿宋_GBK" w:eastAsia="方正仿宋_GBK" w:cs="方正仿宋_GBK"/>
                <w:sz w:val="24"/>
                <w:szCs w:val="24"/>
              </w:rPr>
              <w:t>企业资质等级</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2089D3">
            <w:pPr>
              <w:spacing w:line="360" w:lineRule="auto"/>
              <w:jc w:val="center"/>
              <w:rPr>
                <w:rFonts w:cs="方正仿宋_GBK"/>
                <w:sz w:val="24"/>
                <w:szCs w:val="24"/>
              </w:rPr>
            </w:pPr>
          </w:p>
        </w:tc>
        <w:tc>
          <w:tcPr>
            <w:tcW w:w="120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B5C462">
            <w:pPr>
              <w:spacing w:line="360" w:lineRule="auto"/>
              <w:jc w:val="center"/>
              <w:rPr>
                <w:rFonts w:cs="方正仿宋_GBK"/>
                <w:sz w:val="24"/>
                <w:szCs w:val="24"/>
              </w:rPr>
            </w:pPr>
            <w:r>
              <w:rPr>
                <w:rFonts w:hint="eastAsia" w:ascii="方正仿宋_GBK" w:hAnsi="方正仿宋_GBK" w:eastAsia="方正仿宋_GBK" w:cs="方正仿宋_GBK"/>
                <w:sz w:val="24"/>
                <w:szCs w:val="24"/>
              </w:rPr>
              <w:t>其中</w:t>
            </w: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72F6728">
            <w:pPr>
              <w:spacing w:line="360" w:lineRule="auto"/>
              <w:jc w:val="center"/>
              <w:rPr>
                <w:rFonts w:cs="方正仿宋_GBK"/>
                <w:sz w:val="24"/>
                <w:szCs w:val="24"/>
              </w:rPr>
            </w:pPr>
            <w:r>
              <w:rPr>
                <w:rFonts w:hint="eastAsia" w:ascii="方正仿宋_GBK" w:hAnsi="方正仿宋_GBK" w:eastAsia="方正仿宋_GBK" w:cs="方正仿宋_GBK"/>
                <w:sz w:val="24"/>
                <w:szCs w:val="24"/>
              </w:rPr>
              <w:t>项目经理</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C28598">
            <w:pPr>
              <w:spacing w:line="360" w:lineRule="auto"/>
              <w:jc w:val="center"/>
              <w:rPr>
                <w:rFonts w:cs="方正仿宋_GBK"/>
                <w:sz w:val="24"/>
                <w:szCs w:val="24"/>
              </w:rPr>
            </w:pPr>
          </w:p>
        </w:tc>
      </w:tr>
      <w:tr w14:paraId="33482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88B9A63">
            <w:pPr>
              <w:spacing w:line="360" w:lineRule="auto"/>
              <w:jc w:val="center"/>
              <w:rPr>
                <w:rFonts w:cs="方正仿宋_GBK"/>
                <w:sz w:val="24"/>
                <w:szCs w:val="24"/>
              </w:rPr>
            </w:pPr>
            <w:r>
              <w:rPr>
                <w:rFonts w:hint="eastAsia" w:ascii="方正仿宋_GBK" w:hAnsi="方正仿宋_GBK" w:eastAsia="方正仿宋_GBK" w:cs="方正仿宋_GBK"/>
                <w:sz w:val="24"/>
                <w:szCs w:val="24"/>
              </w:rPr>
              <w:t>营业执照号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07F566">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39EBE0">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7DB547B">
            <w:pPr>
              <w:spacing w:line="360" w:lineRule="auto"/>
              <w:jc w:val="center"/>
              <w:rPr>
                <w:rFonts w:cs="方正仿宋_GBK"/>
                <w:sz w:val="24"/>
                <w:szCs w:val="24"/>
              </w:rPr>
            </w:pPr>
            <w:r>
              <w:rPr>
                <w:rFonts w:hint="eastAsia" w:ascii="方正仿宋_GBK" w:hAnsi="方正仿宋_GBK" w:eastAsia="方正仿宋_GBK" w:cs="方正仿宋_GBK"/>
                <w:sz w:val="24"/>
                <w:szCs w:val="24"/>
              </w:rPr>
              <w:t>高级职称人员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A8794D">
            <w:pPr>
              <w:spacing w:line="360" w:lineRule="auto"/>
              <w:jc w:val="center"/>
              <w:rPr>
                <w:rFonts w:cs="方正仿宋_GBK"/>
                <w:sz w:val="24"/>
                <w:szCs w:val="24"/>
              </w:rPr>
            </w:pPr>
          </w:p>
        </w:tc>
      </w:tr>
      <w:tr w14:paraId="4C131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794D27C2">
            <w:pPr>
              <w:spacing w:line="360" w:lineRule="auto"/>
              <w:jc w:val="center"/>
              <w:rPr>
                <w:rFonts w:cs="方正仿宋_GBK"/>
                <w:sz w:val="24"/>
                <w:szCs w:val="24"/>
              </w:rPr>
            </w:pPr>
            <w:r>
              <w:rPr>
                <w:rFonts w:hint="eastAsia" w:ascii="方正仿宋_GBK" w:hAnsi="方正仿宋_GBK" w:eastAsia="方正仿宋_GBK" w:cs="方正仿宋_GBK"/>
                <w:sz w:val="24"/>
                <w:szCs w:val="24"/>
              </w:rPr>
              <w:t>注册资金</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8924D7">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212ADE9">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3719917">
            <w:pPr>
              <w:spacing w:line="360" w:lineRule="auto"/>
              <w:jc w:val="center"/>
              <w:rPr>
                <w:rFonts w:cs="方正仿宋_GBK"/>
                <w:sz w:val="24"/>
                <w:szCs w:val="24"/>
              </w:rPr>
            </w:pPr>
            <w:r>
              <w:rPr>
                <w:rFonts w:hint="eastAsia" w:ascii="方正仿宋_GBK" w:hAnsi="方正仿宋_GBK" w:eastAsia="方正仿宋_GBK" w:cs="方正仿宋_GBK"/>
                <w:sz w:val="24"/>
                <w:szCs w:val="24"/>
              </w:rPr>
              <w:t>中级职称人员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D90D01">
            <w:pPr>
              <w:spacing w:line="360" w:lineRule="auto"/>
              <w:jc w:val="center"/>
              <w:rPr>
                <w:rFonts w:cs="方正仿宋_GBK"/>
                <w:sz w:val="24"/>
                <w:szCs w:val="24"/>
              </w:rPr>
            </w:pPr>
          </w:p>
        </w:tc>
      </w:tr>
      <w:tr w14:paraId="5C19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B1E36BF">
            <w:pPr>
              <w:spacing w:line="360" w:lineRule="auto"/>
              <w:jc w:val="center"/>
              <w:rPr>
                <w:rFonts w:cs="方正仿宋_GBK"/>
                <w:sz w:val="24"/>
                <w:szCs w:val="24"/>
              </w:rPr>
            </w:pPr>
            <w:r>
              <w:rPr>
                <w:rFonts w:hint="eastAsia" w:ascii="方正仿宋_GBK" w:hAnsi="方正仿宋_GBK" w:eastAsia="方正仿宋_GBK" w:cs="方正仿宋_GBK"/>
                <w:sz w:val="24"/>
                <w:szCs w:val="24"/>
              </w:rPr>
              <w:t>开户银行</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B1B8B9">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C215D3">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A79B20">
            <w:pPr>
              <w:spacing w:line="360" w:lineRule="auto"/>
              <w:jc w:val="center"/>
              <w:rPr>
                <w:rFonts w:cs="方正仿宋_GBK"/>
                <w:sz w:val="24"/>
                <w:szCs w:val="24"/>
              </w:rPr>
            </w:pPr>
            <w:r>
              <w:rPr>
                <w:rFonts w:hint="eastAsia" w:ascii="方正仿宋_GBK" w:hAnsi="方正仿宋_GBK" w:eastAsia="方正仿宋_GBK" w:cs="方正仿宋_GBK"/>
                <w:sz w:val="24"/>
                <w:szCs w:val="24"/>
              </w:rPr>
              <w:t>初级职称人员</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5BE444">
            <w:pPr>
              <w:spacing w:line="360" w:lineRule="auto"/>
              <w:jc w:val="center"/>
              <w:rPr>
                <w:rFonts w:cs="方正仿宋_GBK"/>
                <w:sz w:val="24"/>
                <w:szCs w:val="24"/>
              </w:rPr>
            </w:pPr>
          </w:p>
        </w:tc>
      </w:tr>
      <w:tr w14:paraId="2C89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25732CCE">
            <w:pPr>
              <w:spacing w:line="360" w:lineRule="auto"/>
              <w:jc w:val="center"/>
              <w:rPr>
                <w:rFonts w:cs="方正仿宋_GBK"/>
                <w:sz w:val="24"/>
                <w:szCs w:val="24"/>
              </w:rPr>
            </w:pPr>
            <w:r>
              <w:rPr>
                <w:rFonts w:hint="eastAsia" w:ascii="方正仿宋_GBK" w:hAnsi="方正仿宋_GBK" w:eastAsia="方正仿宋_GBK" w:cs="方正仿宋_GBK"/>
                <w:sz w:val="24"/>
                <w:szCs w:val="24"/>
              </w:rPr>
              <w:t>账号</w:t>
            </w:r>
          </w:p>
        </w:tc>
        <w:tc>
          <w:tcPr>
            <w:tcW w:w="2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74BAEE">
            <w:pPr>
              <w:spacing w:line="360" w:lineRule="auto"/>
              <w:jc w:val="center"/>
              <w:rPr>
                <w:rFonts w:cs="方正仿宋_GBK"/>
                <w:sz w:val="24"/>
                <w:szCs w:val="24"/>
              </w:rPr>
            </w:pPr>
          </w:p>
        </w:tc>
        <w:tc>
          <w:tcPr>
            <w:tcW w:w="120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E9C31F">
            <w:pPr>
              <w:rPr>
                <w:rFonts w:ascii="Calibri" w:hAnsi="Calibri" w:eastAsia="宋体" w:cs="Times New Roman"/>
              </w:rPr>
            </w:pPr>
          </w:p>
        </w:tc>
        <w:tc>
          <w:tcPr>
            <w:tcW w:w="1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C72A61">
            <w:pPr>
              <w:spacing w:line="360" w:lineRule="auto"/>
              <w:jc w:val="center"/>
              <w:rPr>
                <w:rFonts w:cs="方正仿宋_GBK"/>
                <w:sz w:val="24"/>
                <w:szCs w:val="24"/>
              </w:rPr>
            </w:pPr>
            <w:r>
              <w:rPr>
                <w:rFonts w:hint="eastAsia" w:ascii="方正仿宋_GBK" w:hAnsi="方正仿宋_GBK" w:eastAsia="方正仿宋_GBK" w:cs="方正仿宋_GBK"/>
                <w:sz w:val="24"/>
                <w:szCs w:val="24"/>
              </w:rPr>
              <w:t>技工</w:t>
            </w:r>
          </w:p>
        </w:tc>
        <w:tc>
          <w:tcPr>
            <w:tcW w:w="10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EF88F0">
            <w:pPr>
              <w:spacing w:line="360" w:lineRule="auto"/>
              <w:jc w:val="center"/>
              <w:rPr>
                <w:rFonts w:cs="方正仿宋_GBK"/>
                <w:sz w:val="24"/>
                <w:szCs w:val="24"/>
              </w:rPr>
            </w:pPr>
          </w:p>
        </w:tc>
      </w:tr>
      <w:tr w14:paraId="79334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596E396E">
            <w:pPr>
              <w:spacing w:line="360" w:lineRule="auto"/>
              <w:jc w:val="center"/>
              <w:rPr>
                <w:rFonts w:cs="方正仿宋_GBK"/>
                <w:sz w:val="24"/>
                <w:szCs w:val="24"/>
              </w:rPr>
            </w:pPr>
            <w:r>
              <w:rPr>
                <w:rFonts w:hint="eastAsia" w:ascii="方正仿宋_GBK" w:hAnsi="方正仿宋_GBK" w:eastAsia="方正仿宋_GBK" w:cs="方正仿宋_GBK"/>
                <w:sz w:val="24"/>
                <w:szCs w:val="24"/>
              </w:rPr>
              <w:t>经营范围</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E844374">
            <w:pPr>
              <w:spacing w:line="360" w:lineRule="auto"/>
              <w:jc w:val="center"/>
              <w:rPr>
                <w:rFonts w:cs="方正仿宋_GBK"/>
                <w:sz w:val="24"/>
                <w:szCs w:val="24"/>
              </w:rPr>
            </w:pPr>
          </w:p>
        </w:tc>
      </w:tr>
      <w:tr w14:paraId="0D8C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14:paraId="39DDCE04">
            <w:pPr>
              <w:spacing w:line="360" w:lineRule="auto"/>
              <w:jc w:val="center"/>
              <w:rPr>
                <w:rFonts w:cs="方正仿宋_GBK"/>
                <w:sz w:val="24"/>
                <w:szCs w:val="24"/>
              </w:rPr>
            </w:pPr>
            <w:r>
              <w:rPr>
                <w:rFonts w:hint="eastAsia" w:ascii="方正仿宋_GBK" w:hAnsi="方正仿宋_GBK" w:eastAsia="方正仿宋_GBK" w:cs="方正仿宋_GBK"/>
                <w:sz w:val="24"/>
                <w:szCs w:val="24"/>
              </w:rPr>
              <w:t>备注</w:t>
            </w:r>
          </w:p>
        </w:tc>
        <w:tc>
          <w:tcPr>
            <w:tcW w:w="6521"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FBA3585">
            <w:pPr>
              <w:spacing w:line="360" w:lineRule="auto"/>
              <w:ind w:firstLine="480" w:firstLineChars="200"/>
              <w:jc w:val="center"/>
              <w:rPr>
                <w:rFonts w:cs="方正仿宋_GBK"/>
                <w:sz w:val="24"/>
                <w:szCs w:val="24"/>
              </w:rPr>
            </w:pPr>
          </w:p>
        </w:tc>
      </w:tr>
    </w:tbl>
    <w:p w14:paraId="5B1F09CA">
      <w:pPr>
        <w:spacing w:line="360" w:lineRule="auto"/>
        <w:rPr>
          <w:rFonts w:cs="方正仿宋_GBK"/>
          <w:szCs w:val="28"/>
        </w:rPr>
      </w:pPr>
    </w:p>
    <w:p w14:paraId="3CED2A6A">
      <w:pPr>
        <w:spacing w:line="360" w:lineRule="auto"/>
        <w:rPr>
          <w:rFonts w:cs="方正仿宋_GBK"/>
          <w:szCs w:val="28"/>
        </w:rPr>
      </w:pPr>
    </w:p>
    <w:p w14:paraId="3626FB58">
      <w:pPr>
        <w:spacing w:line="360" w:lineRule="auto"/>
        <w:rPr>
          <w:rFonts w:cs="方正仿宋_GBK"/>
        </w:rPr>
      </w:pPr>
      <w:r>
        <w:rPr>
          <w:rFonts w:hint="eastAsia" w:ascii="方正仿宋_GBK" w:hAnsi="方正仿宋_GBK" w:eastAsia="方正仿宋_GBK" w:cs="方正仿宋_GBK"/>
          <w:sz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rPr>
        <w:t>（加盖单位公章）</w:t>
      </w:r>
    </w:p>
    <w:p w14:paraId="09746D5A">
      <w:pPr>
        <w:spacing w:line="360" w:lineRule="auto"/>
        <w:rPr>
          <w:rFonts w:cs="方正仿宋_GBK"/>
        </w:rPr>
      </w:pPr>
      <w:r>
        <w:rPr>
          <w:rFonts w:hint="eastAsia" w:ascii="方正仿宋_GBK" w:hAnsi="方正仿宋_GBK" w:eastAsia="方正仿宋_GBK" w:cs="方正仿宋_GBK"/>
          <w:sz w:val="28"/>
        </w:rPr>
        <w:t>供应商代表（签字）：</w:t>
      </w:r>
    </w:p>
    <w:p w14:paraId="1623C3BB">
      <w:pPr>
        <w:spacing w:line="360" w:lineRule="auto"/>
        <w:rPr>
          <w:rFonts w:cs="方正仿宋_GBK"/>
          <w:szCs w:val="28"/>
        </w:rPr>
      </w:pPr>
      <w:r>
        <w:rPr>
          <w:rFonts w:hint="eastAsia" w:ascii="方正仿宋_GBK" w:hAnsi="方正仿宋_GBK" w:eastAsia="方正仿宋_GBK" w:cs="方正仿宋_GBK"/>
          <w:sz w:val="28"/>
        </w:rPr>
        <w:t>日期：</w:t>
      </w:r>
    </w:p>
    <w:p w14:paraId="20A89579">
      <w:pPr>
        <w:pStyle w:val="4"/>
        <w:jc w:val="center"/>
      </w:pPr>
      <w:r>
        <w:rPr>
          <w:rFonts w:hint="eastAsia"/>
        </w:rPr>
        <w:t>首轮报价表</w:t>
      </w:r>
    </w:p>
    <w:p w14:paraId="3C5CB4EC">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14:paraId="5DABC192">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286"/>
        <w:gridCol w:w="1418"/>
        <w:gridCol w:w="850"/>
        <w:gridCol w:w="709"/>
        <w:gridCol w:w="1417"/>
        <w:gridCol w:w="1276"/>
        <w:gridCol w:w="851"/>
      </w:tblGrid>
      <w:tr w14:paraId="0BD8C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25D12C84">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286" w:type="dxa"/>
            <w:vAlign w:val="center"/>
          </w:tcPr>
          <w:p w14:paraId="5FB9BAD2">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产品名称</w:t>
            </w:r>
          </w:p>
        </w:tc>
        <w:tc>
          <w:tcPr>
            <w:tcW w:w="1418" w:type="dxa"/>
            <w:vAlign w:val="center"/>
          </w:tcPr>
          <w:p w14:paraId="6C2FD321">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品牌和型号</w:t>
            </w:r>
          </w:p>
        </w:tc>
        <w:tc>
          <w:tcPr>
            <w:tcW w:w="850" w:type="dxa"/>
            <w:vAlign w:val="center"/>
          </w:tcPr>
          <w:p w14:paraId="705F7866">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709" w:type="dxa"/>
            <w:vAlign w:val="center"/>
          </w:tcPr>
          <w:p w14:paraId="29573514">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1417" w:type="dxa"/>
            <w:vAlign w:val="center"/>
          </w:tcPr>
          <w:p w14:paraId="449C08AC">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1276" w:type="dxa"/>
            <w:vAlign w:val="center"/>
          </w:tcPr>
          <w:p w14:paraId="15CDCF3B">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851" w:type="dxa"/>
            <w:vAlign w:val="center"/>
          </w:tcPr>
          <w:p w14:paraId="5196DED9">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14:paraId="311A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6BD29B7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286" w:type="dxa"/>
          </w:tcPr>
          <w:p w14:paraId="50AF255C">
            <w:pPr>
              <w:spacing w:line="360" w:lineRule="auto"/>
              <w:rPr>
                <w:rFonts w:ascii="方正仿宋_GBK" w:hAnsi="方正仿宋_GBK" w:eastAsia="方正仿宋_GBK" w:cs="方正仿宋_GBK"/>
                <w:szCs w:val="21"/>
              </w:rPr>
            </w:pPr>
          </w:p>
        </w:tc>
        <w:tc>
          <w:tcPr>
            <w:tcW w:w="1418" w:type="dxa"/>
          </w:tcPr>
          <w:p w14:paraId="494FBE32">
            <w:pPr>
              <w:spacing w:line="360" w:lineRule="auto"/>
              <w:rPr>
                <w:rFonts w:ascii="方正仿宋_GBK" w:hAnsi="方正仿宋_GBK" w:eastAsia="方正仿宋_GBK" w:cs="方正仿宋_GBK"/>
                <w:szCs w:val="21"/>
              </w:rPr>
            </w:pPr>
          </w:p>
        </w:tc>
        <w:tc>
          <w:tcPr>
            <w:tcW w:w="850" w:type="dxa"/>
          </w:tcPr>
          <w:p w14:paraId="7100596C">
            <w:pPr>
              <w:spacing w:line="360" w:lineRule="auto"/>
              <w:rPr>
                <w:rFonts w:ascii="方正仿宋_GBK" w:hAnsi="方正仿宋_GBK" w:eastAsia="方正仿宋_GBK" w:cs="方正仿宋_GBK"/>
                <w:szCs w:val="21"/>
              </w:rPr>
            </w:pPr>
          </w:p>
        </w:tc>
        <w:tc>
          <w:tcPr>
            <w:tcW w:w="709" w:type="dxa"/>
          </w:tcPr>
          <w:p w14:paraId="0D193596">
            <w:pPr>
              <w:spacing w:line="360" w:lineRule="auto"/>
              <w:rPr>
                <w:rFonts w:ascii="方正仿宋_GBK" w:hAnsi="方正仿宋_GBK" w:eastAsia="方正仿宋_GBK" w:cs="方正仿宋_GBK"/>
                <w:szCs w:val="21"/>
              </w:rPr>
            </w:pPr>
          </w:p>
        </w:tc>
        <w:tc>
          <w:tcPr>
            <w:tcW w:w="1417" w:type="dxa"/>
          </w:tcPr>
          <w:p w14:paraId="403FA110">
            <w:pPr>
              <w:spacing w:line="360" w:lineRule="auto"/>
              <w:rPr>
                <w:rFonts w:ascii="方正仿宋_GBK" w:hAnsi="方正仿宋_GBK" w:eastAsia="方正仿宋_GBK" w:cs="方正仿宋_GBK"/>
                <w:szCs w:val="21"/>
              </w:rPr>
            </w:pPr>
          </w:p>
        </w:tc>
        <w:tc>
          <w:tcPr>
            <w:tcW w:w="1276" w:type="dxa"/>
          </w:tcPr>
          <w:p w14:paraId="237BB728">
            <w:pPr>
              <w:spacing w:line="360" w:lineRule="auto"/>
              <w:rPr>
                <w:rFonts w:ascii="方正仿宋_GBK" w:hAnsi="方正仿宋_GBK" w:eastAsia="方正仿宋_GBK" w:cs="方正仿宋_GBK"/>
                <w:szCs w:val="21"/>
              </w:rPr>
            </w:pPr>
          </w:p>
        </w:tc>
        <w:tc>
          <w:tcPr>
            <w:tcW w:w="851" w:type="dxa"/>
          </w:tcPr>
          <w:p w14:paraId="40232E2A">
            <w:pPr>
              <w:spacing w:line="360" w:lineRule="auto"/>
              <w:rPr>
                <w:rFonts w:ascii="方正仿宋_GBK" w:hAnsi="方正仿宋_GBK" w:eastAsia="方正仿宋_GBK" w:cs="方正仿宋_GBK"/>
                <w:szCs w:val="21"/>
              </w:rPr>
            </w:pPr>
          </w:p>
        </w:tc>
      </w:tr>
      <w:tr w14:paraId="3530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0559121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86" w:type="dxa"/>
          </w:tcPr>
          <w:p w14:paraId="1C43727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18" w:type="dxa"/>
          </w:tcPr>
          <w:p w14:paraId="5E95F12D">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50" w:type="dxa"/>
          </w:tcPr>
          <w:p w14:paraId="2B6B43B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09" w:type="dxa"/>
          </w:tcPr>
          <w:p w14:paraId="0E8BF024">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17" w:type="dxa"/>
          </w:tcPr>
          <w:p w14:paraId="48480123">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276" w:type="dxa"/>
          </w:tcPr>
          <w:p w14:paraId="632687E3">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51" w:type="dxa"/>
          </w:tcPr>
          <w:p w14:paraId="2F798228">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bl>
    <w:p w14:paraId="0EAA6088">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注：1.所有报价均用人民币表示,所报价格是最终验收合格的总价，其总价即为履行合同的固定价格。包括相关内容设计、运输、安装、调试、检验、相关税金等费用以及谈判文件规定的其他费用均应包含在报价中；</w:t>
      </w:r>
    </w:p>
    <w:p w14:paraId="774DD41B">
      <w:pPr>
        <w:numPr>
          <w:ilvl w:val="0"/>
          <w:numId w:val="3"/>
        </w:num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应完整填写产品的品牌和型号或项目内容。</w:t>
      </w:r>
    </w:p>
    <w:p w14:paraId="7A55FCA0">
      <w:pPr>
        <w:pStyle w:val="9"/>
      </w:pPr>
    </w:p>
    <w:p w14:paraId="2240AAE0">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14:paraId="3315BD68">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14:paraId="18DD3632">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14:paraId="09CF6A61">
      <w:r>
        <w:rPr>
          <w:rFonts w:hint="eastAsia"/>
        </w:rPr>
        <w:br w:type="page"/>
      </w:r>
    </w:p>
    <w:p w14:paraId="4138C74B">
      <w:pPr>
        <w:pStyle w:val="4"/>
        <w:jc w:val="center"/>
      </w:pPr>
      <w:r>
        <w:rPr>
          <w:rFonts w:hint="eastAsia"/>
        </w:rPr>
        <w:t>技术、服务要求响应表</w:t>
      </w:r>
      <w:bookmarkEnd w:id="20"/>
    </w:p>
    <w:p w14:paraId="3ACF139C">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3"/>
        <w:tblW w:w="8665"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9"/>
        <w:gridCol w:w="1101"/>
        <w:gridCol w:w="1150"/>
        <w:gridCol w:w="856"/>
        <w:gridCol w:w="1842"/>
        <w:gridCol w:w="1701"/>
        <w:gridCol w:w="1276"/>
      </w:tblGrid>
      <w:tr w14:paraId="79EE7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14:paraId="3678799E">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序号</w:t>
            </w:r>
          </w:p>
        </w:tc>
        <w:tc>
          <w:tcPr>
            <w:tcW w:w="1101" w:type="dxa"/>
            <w:tcBorders>
              <w:tl2br w:val="nil"/>
              <w:tr2bl w:val="nil"/>
            </w:tcBorders>
            <w:vAlign w:val="center"/>
          </w:tcPr>
          <w:p w14:paraId="1E607C33">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产品名称</w:t>
            </w:r>
          </w:p>
        </w:tc>
        <w:tc>
          <w:tcPr>
            <w:tcW w:w="1150" w:type="dxa"/>
            <w:tcBorders>
              <w:tl2br w:val="nil"/>
              <w:tr2bl w:val="nil"/>
            </w:tcBorders>
            <w:vAlign w:val="center"/>
          </w:tcPr>
          <w:p w14:paraId="381B4F3C">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响应产品的品牌和型号</w:t>
            </w:r>
          </w:p>
        </w:tc>
        <w:tc>
          <w:tcPr>
            <w:tcW w:w="856" w:type="dxa"/>
            <w:tcBorders>
              <w:tl2br w:val="nil"/>
              <w:tr2bl w:val="nil"/>
            </w:tcBorders>
            <w:vAlign w:val="center"/>
          </w:tcPr>
          <w:p w14:paraId="41978395">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数量</w:t>
            </w:r>
          </w:p>
        </w:tc>
        <w:tc>
          <w:tcPr>
            <w:tcW w:w="1842" w:type="dxa"/>
            <w:tcBorders>
              <w:tl2br w:val="nil"/>
              <w:tr2bl w:val="nil"/>
            </w:tcBorders>
            <w:vAlign w:val="center"/>
          </w:tcPr>
          <w:p w14:paraId="53EEABE0">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rPr>
              <w:t>谈判</w:t>
            </w:r>
            <w:r>
              <w:rPr>
                <w:rFonts w:hint="eastAsia" w:ascii="方正仿宋_GBK" w:hAnsi="方正仿宋_GBK" w:eastAsia="方正仿宋_GBK" w:cs="方正仿宋_GBK"/>
                <w:sz w:val="26"/>
                <w:szCs w:val="28"/>
              </w:rPr>
              <w:t>文件要求</w:t>
            </w:r>
          </w:p>
        </w:tc>
        <w:tc>
          <w:tcPr>
            <w:tcW w:w="1701" w:type="dxa"/>
            <w:tcBorders>
              <w:tl2br w:val="nil"/>
              <w:tr2bl w:val="nil"/>
            </w:tcBorders>
            <w:vAlign w:val="center"/>
          </w:tcPr>
          <w:p w14:paraId="3C68E27E">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技术、服务要求响应情况</w:t>
            </w:r>
          </w:p>
        </w:tc>
        <w:tc>
          <w:tcPr>
            <w:tcW w:w="1276" w:type="dxa"/>
            <w:tcBorders>
              <w:tl2br w:val="nil"/>
              <w:tr2bl w:val="nil"/>
            </w:tcBorders>
            <w:vAlign w:val="center"/>
          </w:tcPr>
          <w:p w14:paraId="00B9739C">
            <w:pPr>
              <w:jc w:val="center"/>
              <w:rPr>
                <w:rFonts w:ascii="方正仿宋_GBK" w:hAnsi="方正仿宋_GBK" w:eastAsia="方正仿宋_GBK" w:cs="方正仿宋_GBK"/>
                <w:sz w:val="26"/>
                <w:szCs w:val="28"/>
              </w:rPr>
            </w:pPr>
            <w:r>
              <w:rPr>
                <w:rFonts w:hint="eastAsia" w:ascii="方正仿宋_GBK" w:hAnsi="方正仿宋_GBK" w:eastAsia="方正仿宋_GBK" w:cs="方正仿宋_GBK"/>
                <w:sz w:val="26"/>
                <w:szCs w:val="28"/>
              </w:rPr>
              <w:t>偏离情况</w:t>
            </w:r>
          </w:p>
        </w:tc>
      </w:tr>
      <w:tr w14:paraId="6F733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14:paraId="56716A99">
            <w:pPr>
              <w:jc w:val="center"/>
              <w:rPr>
                <w:rFonts w:hint="eastAsia" w:ascii="方正仿宋_GBK" w:hAnsi="方正仿宋_GBK" w:eastAsia="方正仿宋_GBK" w:cs="方正仿宋_GBK"/>
                <w:sz w:val="26"/>
                <w:szCs w:val="28"/>
                <w:lang w:val="en-US" w:eastAsia="zh-CN"/>
              </w:rPr>
            </w:pPr>
            <w:r>
              <w:rPr>
                <w:rFonts w:hint="eastAsia" w:ascii="方正仿宋_GBK" w:hAnsi="方正仿宋_GBK" w:eastAsia="方正仿宋_GBK" w:cs="方正仿宋_GBK"/>
                <w:sz w:val="26"/>
                <w:szCs w:val="28"/>
                <w:lang w:val="en-US" w:eastAsia="zh-CN"/>
              </w:rPr>
              <w:t>1</w:t>
            </w:r>
          </w:p>
        </w:tc>
        <w:tc>
          <w:tcPr>
            <w:tcW w:w="1101" w:type="dxa"/>
            <w:tcBorders>
              <w:tl2br w:val="nil"/>
              <w:tr2bl w:val="nil"/>
            </w:tcBorders>
            <w:vAlign w:val="center"/>
          </w:tcPr>
          <w:p w14:paraId="65550C43">
            <w:pPr>
              <w:jc w:val="center"/>
              <w:rPr>
                <w:rFonts w:ascii="方正仿宋_GBK" w:hAnsi="方正仿宋_GBK" w:eastAsia="方正仿宋_GBK" w:cs="方正仿宋_GBK"/>
                <w:sz w:val="26"/>
                <w:szCs w:val="28"/>
              </w:rPr>
            </w:pPr>
          </w:p>
        </w:tc>
        <w:tc>
          <w:tcPr>
            <w:tcW w:w="1150" w:type="dxa"/>
            <w:tcBorders>
              <w:tl2br w:val="nil"/>
              <w:tr2bl w:val="nil"/>
            </w:tcBorders>
            <w:vAlign w:val="center"/>
          </w:tcPr>
          <w:p w14:paraId="330CEBF6">
            <w:pPr>
              <w:jc w:val="center"/>
              <w:rPr>
                <w:rFonts w:ascii="方正仿宋_GBK" w:hAnsi="方正仿宋_GBK" w:eastAsia="方正仿宋_GBK" w:cs="方正仿宋_GBK"/>
                <w:sz w:val="26"/>
                <w:szCs w:val="28"/>
              </w:rPr>
            </w:pPr>
          </w:p>
        </w:tc>
        <w:tc>
          <w:tcPr>
            <w:tcW w:w="856" w:type="dxa"/>
            <w:tcBorders>
              <w:tl2br w:val="nil"/>
              <w:tr2bl w:val="nil"/>
            </w:tcBorders>
            <w:vAlign w:val="center"/>
          </w:tcPr>
          <w:p w14:paraId="4A3895BD">
            <w:pPr>
              <w:jc w:val="center"/>
              <w:rPr>
                <w:rFonts w:ascii="方正仿宋_GBK" w:hAnsi="方正仿宋_GBK" w:eastAsia="方正仿宋_GBK" w:cs="方正仿宋_GBK"/>
                <w:sz w:val="26"/>
                <w:szCs w:val="28"/>
              </w:rPr>
            </w:pPr>
          </w:p>
        </w:tc>
        <w:tc>
          <w:tcPr>
            <w:tcW w:w="1842" w:type="dxa"/>
            <w:tcBorders>
              <w:tl2br w:val="nil"/>
              <w:tr2bl w:val="nil"/>
            </w:tcBorders>
            <w:vAlign w:val="center"/>
          </w:tcPr>
          <w:p w14:paraId="445853E5">
            <w:pPr>
              <w:jc w:val="center"/>
              <w:rPr>
                <w:rFonts w:ascii="方正仿宋_GBK" w:hAnsi="方正仿宋_GBK" w:eastAsia="方正仿宋_GBK" w:cs="方正仿宋_GBK"/>
                <w:sz w:val="26"/>
                <w:szCs w:val="28"/>
              </w:rPr>
            </w:pPr>
          </w:p>
        </w:tc>
        <w:tc>
          <w:tcPr>
            <w:tcW w:w="1701" w:type="dxa"/>
            <w:tcBorders>
              <w:tl2br w:val="nil"/>
              <w:tr2bl w:val="nil"/>
            </w:tcBorders>
            <w:vAlign w:val="center"/>
          </w:tcPr>
          <w:p w14:paraId="2C40F490">
            <w:pPr>
              <w:jc w:val="center"/>
              <w:rPr>
                <w:rFonts w:ascii="方正仿宋_GBK" w:hAnsi="方正仿宋_GBK" w:eastAsia="方正仿宋_GBK" w:cs="方正仿宋_GBK"/>
                <w:sz w:val="26"/>
                <w:szCs w:val="28"/>
              </w:rPr>
            </w:pPr>
          </w:p>
        </w:tc>
        <w:tc>
          <w:tcPr>
            <w:tcW w:w="1276" w:type="dxa"/>
            <w:tcBorders>
              <w:tl2br w:val="nil"/>
              <w:tr2bl w:val="nil"/>
            </w:tcBorders>
            <w:vAlign w:val="center"/>
          </w:tcPr>
          <w:p w14:paraId="75B7A8D9">
            <w:pPr>
              <w:jc w:val="center"/>
              <w:rPr>
                <w:rFonts w:ascii="方正仿宋_GBK" w:hAnsi="方正仿宋_GBK" w:eastAsia="方正仿宋_GBK" w:cs="方正仿宋_GBK"/>
                <w:sz w:val="26"/>
                <w:szCs w:val="28"/>
              </w:rPr>
            </w:pPr>
          </w:p>
        </w:tc>
      </w:tr>
      <w:tr w14:paraId="5E1B16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14:paraId="44A7A9A8">
            <w:pPr>
              <w:jc w:val="center"/>
              <w:rPr>
                <w:rFonts w:hint="eastAsia" w:ascii="方正仿宋_GBK" w:hAnsi="方正仿宋_GBK" w:eastAsia="方正仿宋_GBK" w:cs="方正仿宋_GBK"/>
                <w:sz w:val="26"/>
                <w:szCs w:val="28"/>
                <w:lang w:val="en-US" w:eastAsia="zh-CN"/>
              </w:rPr>
            </w:pPr>
            <w:r>
              <w:rPr>
                <w:rFonts w:hint="eastAsia" w:ascii="方正仿宋_GBK" w:hAnsi="方正仿宋_GBK" w:eastAsia="方正仿宋_GBK" w:cs="方正仿宋_GBK"/>
                <w:sz w:val="26"/>
                <w:szCs w:val="28"/>
                <w:lang w:val="en-US" w:eastAsia="zh-CN"/>
              </w:rPr>
              <w:t>2</w:t>
            </w:r>
          </w:p>
        </w:tc>
        <w:tc>
          <w:tcPr>
            <w:tcW w:w="1101" w:type="dxa"/>
            <w:tcBorders>
              <w:tl2br w:val="nil"/>
              <w:tr2bl w:val="nil"/>
            </w:tcBorders>
            <w:vAlign w:val="center"/>
          </w:tcPr>
          <w:p w14:paraId="07F8DDDA">
            <w:pPr>
              <w:jc w:val="center"/>
              <w:rPr>
                <w:rFonts w:ascii="方正仿宋_GBK" w:hAnsi="方正仿宋_GBK" w:eastAsia="方正仿宋_GBK" w:cs="方正仿宋_GBK"/>
                <w:sz w:val="26"/>
                <w:szCs w:val="28"/>
              </w:rPr>
            </w:pPr>
          </w:p>
        </w:tc>
        <w:tc>
          <w:tcPr>
            <w:tcW w:w="1150" w:type="dxa"/>
            <w:tcBorders>
              <w:tl2br w:val="nil"/>
              <w:tr2bl w:val="nil"/>
            </w:tcBorders>
            <w:vAlign w:val="center"/>
          </w:tcPr>
          <w:p w14:paraId="16F90F56">
            <w:pPr>
              <w:jc w:val="center"/>
              <w:rPr>
                <w:rFonts w:ascii="方正仿宋_GBK" w:hAnsi="方正仿宋_GBK" w:eastAsia="方正仿宋_GBK" w:cs="方正仿宋_GBK"/>
                <w:sz w:val="26"/>
                <w:szCs w:val="28"/>
              </w:rPr>
            </w:pPr>
          </w:p>
        </w:tc>
        <w:tc>
          <w:tcPr>
            <w:tcW w:w="856" w:type="dxa"/>
            <w:tcBorders>
              <w:tl2br w:val="nil"/>
              <w:tr2bl w:val="nil"/>
            </w:tcBorders>
            <w:vAlign w:val="center"/>
          </w:tcPr>
          <w:p w14:paraId="6062F0C0">
            <w:pPr>
              <w:jc w:val="center"/>
              <w:rPr>
                <w:rFonts w:ascii="方正仿宋_GBK" w:hAnsi="方正仿宋_GBK" w:eastAsia="方正仿宋_GBK" w:cs="方正仿宋_GBK"/>
                <w:sz w:val="26"/>
                <w:szCs w:val="28"/>
              </w:rPr>
            </w:pPr>
          </w:p>
        </w:tc>
        <w:tc>
          <w:tcPr>
            <w:tcW w:w="1842" w:type="dxa"/>
            <w:tcBorders>
              <w:tl2br w:val="nil"/>
              <w:tr2bl w:val="nil"/>
            </w:tcBorders>
            <w:vAlign w:val="center"/>
          </w:tcPr>
          <w:p w14:paraId="75BD8FE4">
            <w:pPr>
              <w:jc w:val="center"/>
              <w:rPr>
                <w:rFonts w:ascii="方正仿宋_GBK" w:hAnsi="方正仿宋_GBK" w:eastAsia="方正仿宋_GBK" w:cs="方正仿宋_GBK"/>
                <w:sz w:val="26"/>
                <w:szCs w:val="28"/>
              </w:rPr>
            </w:pPr>
          </w:p>
        </w:tc>
        <w:tc>
          <w:tcPr>
            <w:tcW w:w="1701" w:type="dxa"/>
            <w:tcBorders>
              <w:tl2br w:val="nil"/>
              <w:tr2bl w:val="nil"/>
            </w:tcBorders>
            <w:vAlign w:val="center"/>
          </w:tcPr>
          <w:p w14:paraId="15DFB54D">
            <w:pPr>
              <w:jc w:val="center"/>
              <w:rPr>
                <w:rFonts w:ascii="方正仿宋_GBK" w:hAnsi="方正仿宋_GBK" w:eastAsia="方正仿宋_GBK" w:cs="方正仿宋_GBK"/>
                <w:sz w:val="26"/>
                <w:szCs w:val="28"/>
              </w:rPr>
            </w:pPr>
          </w:p>
        </w:tc>
        <w:tc>
          <w:tcPr>
            <w:tcW w:w="1276" w:type="dxa"/>
            <w:tcBorders>
              <w:tl2br w:val="nil"/>
              <w:tr2bl w:val="nil"/>
            </w:tcBorders>
            <w:vAlign w:val="center"/>
          </w:tcPr>
          <w:p w14:paraId="55639188">
            <w:pPr>
              <w:jc w:val="center"/>
              <w:rPr>
                <w:rFonts w:ascii="方正仿宋_GBK" w:hAnsi="方正仿宋_GBK" w:eastAsia="方正仿宋_GBK" w:cs="方正仿宋_GBK"/>
                <w:sz w:val="26"/>
                <w:szCs w:val="28"/>
              </w:rPr>
            </w:pPr>
          </w:p>
        </w:tc>
      </w:tr>
      <w:tr w14:paraId="7D42A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14:paraId="68611A4C">
            <w:pPr>
              <w:jc w:val="center"/>
              <w:rPr>
                <w:rFonts w:ascii="方正仿宋_GBK" w:hAnsi="方正仿宋_GBK" w:eastAsia="方正仿宋_GBK" w:cs="方正仿宋_GBK"/>
                <w:sz w:val="26"/>
                <w:szCs w:val="28"/>
              </w:rPr>
            </w:pPr>
          </w:p>
        </w:tc>
        <w:tc>
          <w:tcPr>
            <w:tcW w:w="1101" w:type="dxa"/>
            <w:tcBorders>
              <w:tl2br w:val="nil"/>
              <w:tr2bl w:val="nil"/>
            </w:tcBorders>
            <w:vAlign w:val="center"/>
          </w:tcPr>
          <w:p w14:paraId="440AAF44">
            <w:pPr>
              <w:jc w:val="center"/>
              <w:rPr>
                <w:rFonts w:ascii="方正仿宋_GBK" w:hAnsi="方正仿宋_GBK" w:eastAsia="方正仿宋_GBK" w:cs="方正仿宋_GBK"/>
                <w:sz w:val="26"/>
                <w:szCs w:val="28"/>
              </w:rPr>
            </w:pPr>
          </w:p>
        </w:tc>
        <w:tc>
          <w:tcPr>
            <w:tcW w:w="1150" w:type="dxa"/>
            <w:tcBorders>
              <w:tl2br w:val="nil"/>
              <w:tr2bl w:val="nil"/>
            </w:tcBorders>
            <w:vAlign w:val="center"/>
          </w:tcPr>
          <w:p w14:paraId="4EC6A18B">
            <w:pPr>
              <w:jc w:val="center"/>
              <w:rPr>
                <w:rFonts w:ascii="方正仿宋_GBK" w:hAnsi="方正仿宋_GBK" w:eastAsia="方正仿宋_GBK" w:cs="方正仿宋_GBK"/>
                <w:sz w:val="26"/>
                <w:szCs w:val="28"/>
              </w:rPr>
            </w:pPr>
          </w:p>
        </w:tc>
        <w:tc>
          <w:tcPr>
            <w:tcW w:w="856" w:type="dxa"/>
            <w:tcBorders>
              <w:tl2br w:val="nil"/>
              <w:tr2bl w:val="nil"/>
            </w:tcBorders>
            <w:vAlign w:val="center"/>
          </w:tcPr>
          <w:p w14:paraId="34A67ED0">
            <w:pPr>
              <w:jc w:val="center"/>
              <w:rPr>
                <w:rFonts w:ascii="方正仿宋_GBK" w:hAnsi="方正仿宋_GBK" w:eastAsia="方正仿宋_GBK" w:cs="方正仿宋_GBK"/>
                <w:sz w:val="26"/>
                <w:szCs w:val="28"/>
              </w:rPr>
            </w:pPr>
          </w:p>
        </w:tc>
        <w:tc>
          <w:tcPr>
            <w:tcW w:w="1842" w:type="dxa"/>
            <w:tcBorders>
              <w:tl2br w:val="nil"/>
              <w:tr2bl w:val="nil"/>
            </w:tcBorders>
            <w:vAlign w:val="center"/>
          </w:tcPr>
          <w:p w14:paraId="74239EE8">
            <w:pPr>
              <w:jc w:val="center"/>
              <w:rPr>
                <w:rFonts w:ascii="方正仿宋_GBK" w:hAnsi="方正仿宋_GBK" w:eastAsia="方正仿宋_GBK" w:cs="方正仿宋_GBK"/>
                <w:sz w:val="26"/>
                <w:szCs w:val="28"/>
              </w:rPr>
            </w:pPr>
          </w:p>
        </w:tc>
        <w:tc>
          <w:tcPr>
            <w:tcW w:w="1701" w:type="dxa"/>
            <w:tcBorders>
              <w:tl2br w:val="nil"/>
              <w:tr2bl w:val="nil"/>
            </w:tcBorders>
            <w:vAlign w:val="center"/>
          </w:tcPr>
          <w:p w14:paraId="07CF747F">
            <w:pPr>
              <w:jc w:val="center"/>
              <w:rPr>
                <w:rFonts w:ascii="方正仿宋_GBK" w:hAnsi="方正仿宋_GBK" w:eastAsia="方正仿宋_GBK" w:cs="方正仿宋_GBK"/>
                <w:sz w:val="26"/>
                <w:szCs w:val="28"/>
              </w:rPr>
            </w:pPr>
          </w:p>
        </w:tc>
        <w:tc>
          <w:tcPr>
            <w:tcW w:w="1276" w:type="dxa"/>
            <w:tcBorders>
              <w:tl2br w:val="nil"/>
              <w:tr2bl w:val="nil"/>
            </w:tcBorders>
            <w:vAlign w:val="center"/>
          </w:tcPr>
          <w:p w14:paraId="555215D8">
            <w:pPr>
              <w:jc w:val="center"/>
              <w:rPr>
                <w:rFonts w:ascii="方正仿宋_GBK" w:hAnsi="方正仿宋_GBK" w:eastAsia="方正仿宋_GBK" w:cs="方正仿宋_GBK"/>
                <w:sz w:val="26"/>
                <w:szCs w:val="28"/>
              </w:rPr>
            </w:pPr>
          </w:p>
        </w:tc>
      </w:tr>
      <w:tr w14:paraId="63493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739" w:type="dxa"/>
            <w:tcBorders>
              <w:tl2br w:val="nil"/>
              <w:tr2bl w:val="nil"/>
            </w:tcBorders>
            <w:vAlign w:val="center"/>
          </w:tcPr>
          <w:p w14:paraId="594E190A">
            <w:pPr>
              <w:jc w:val="center"/>
              <w:rPr>
                <w:rFonts w:ascii="方正仿宋_GBK" w:hAnsi="方正仿宋_GBK" w:eastAsia="方正仿宋_GBK" w:cs="方正仿宋_GBK"/>
                <w:sz w:val="26"/>
                <w:szCs w:val="28"/>
              </w:rPr>
            </w:pPr>
          </w:p>
        </w:tc>
        <w:tc>
          <w:tcPr>
            <w:tcW w:w="1101" w:type="dxa"/>
            <w:tcBorders>
              <w:tl2br w:val="nil"/>
              <w:tr2bl w:val="nil"/>
            </w:tcBorders>
            <w:vAlign w:val="center"/>
          </w:tcPr>
          <w:p w14:paraId="541C6AD2">
            <w:pPr>
              <w:jc w:val="center"/>
              <w:rPr>
                <w:rFonts w:ascii="方正仿宋_GBK" w:hAnsi="方正仿宋_GBK" w:eastAsia="方正仿宋_GBK" w:cs="方正仿宋_GBK"/>
                <w:sz w:val="26"/>
                <w:szCs w:val="28"/>
              </w:rPr>
            </w:pPr>
          </w:p>
        </w:tc>
        <w:tc>
          <w:tcPr>
            <w:tcW w:w="1150" w:type="dxa"/>
            <w:tcBorders>
              <w:tl2br w:val="nil"/>
              <w:tr2bl w:val="nil"/>
            </w:tcBorders>
            <w:vAlign w:val="center"/>
          </w:tcPr>
          <w:p w14:paraId="05267F13">
            <w:pPr>
              <w:jc w:val="center"/>
              <w:rPr>
                <w:rFonts w:ascii="方正仿宋_GBK" w:hAnsi="方正仿宋_GBK" w:eastAsia="方正仿宋_GBK" w:cs="方正仿宋_GBK"/>
                <w:sz w:val="26"/>
                <w:szCs w:val="28"/>
              </w:rPr>
            </w:pPr>
          </w:p>
        </w:tc>
        <w:tc>
          <w:tcPr>
            <w:tcW w:w="856" w:type="dxa"/>
            <w:tcBorders>
              <w:tl2br w:val="nil"/>
              <w:tr2bl w:val="nil"/>
            </w:tcBorders>
            <w:vAlign w:val="center"/>
          </w:tcPr>
          <w:p w14:paraId="5CD853DE">
            <w:pPr>
              <w:jc w:val="center"/>
              <w:rPr>
                <w:rFonts w:ascii="方正仿宋_GBK" w:hAnsi="方正仿宋_GBK" w:eastAsia="方正仿宋_GBK" w:cs="方正仿宋_GBK"/>
                <w:sz w:val="26"/>
                <w:szCs w:val="28"/>
              </w:rPr>
            </w:pPr>
          </w:p>
        </w:tc>
        <w:tc>
          <w:tcPr>
            <w:tcW w:w="1842" w:type="dxa"/>
            <w:tcBorders>
              <w:tl2br w:val="nil"/>
              <w:tr2bl w:val="nil"/>
            </w:tcBorders>
            <w:vAlign w:val="center"/>
          </w:tcPr>
          <w:p w14:paraId="0890CF76">
            <w:pPr>
              <w:jc w:val="center"/>
              <w:rPr>
                <w:rFonts w:ascii="方正仿宋_GBK" w:hAnsi="方正仿宋_GBK" w:eastAsia="方正仿宋_GBK" w:cs="方正仿宋_GBK"/>
                <w:sz w:val="26"/>
                <w:szCs w:val="28"/>
              </w:rPr>
            </w:pPr>
          </w:p>
        </w:tc>
        <w:tc>
          <w:tcPr>
            <w:tcW w:w="1701" w:type="dxa"/>
            <w:tcBorders>
              <w:tl2br w:val="nil"/>
              <w:tr2bl w:val="nil"/>
            </w:tcBorders>
            <w:vAlign w:val="center"/>
          </w:tcPr>
          <w:p w14:paraId="0EAFCB4D">
            <w:pPr>
              <w:jc w:val="center"/>
              <w:rPr>
                <w:rFonts w:ascii="方正仿宋_GBK" w:hAnsi="方正仿宋_GBK" w:eastAsia="方正仿宋_GBK" w:cs="方正仿宋_GBK"/>
                <w:sz w:val="26"/>
                <w:szCs w:val="28"/>
              </w:rPr>
            </w:pPr>
          </w:p>
        </w:tc>
        <w:tc>
          <w:tcPr>
            <w:tcW w:w="1276" w:type="dxa"/>
            <w:tcBorders>
              <w:tl2br w:val="nil"/>
              <w:tr2bl w:val="nil"/>
            </w:tcBorders>
            <w:vAlign w:val="center"/>
          </w:tcPr>
          <w:p w14:paraId="4DA352FA">
            <w:pPr>
              <w:jc w:val="center"/>
              <w:rPr>
                <w:rFonts w:ascii="方正仿宋_GBK" w:hAnsi="方正仿宋_GBK" w:eastAsia="方正仿宋_GBK" w:cs="方正仿宋_GBK"/>
                <w:sz w:val="26"/>
                <w:szCs w:val="28"/>
              </w:rPr>
            </w:pPr>
          </w:p>
        </w:tc>
      </w:tr>
    </w:tbl>
    <w:p w14:paraId="11BA36FA">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注：1.供应商必须把招标项目的全部技术、服务要求列入此表。</w:t>
      </w:r>
    </w:p>
    <w:p w14:paraId="05C8A794">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14:paraId="609653D9">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表内容涉及产品的，供应商应当明示具体产品的品牌、型号，在“技术、服务要求响应情况”一列填入技术参数；本表内容涉及服务的，供应商应在“技术、服务要求响应情况”一列填入供应商拟提供服务的内容和标准，如：提供**服务，使**达到**水平等等；“偏离情况”一列，填写“正偏离”、“负偏离”、“无偏离”。</w:t>
      </w:r>
    </w:p>
    <w:p w14:paraId="7267282E">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5EE5A88F">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01D6D5A1">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5B439A5E">
      <w:pPr>
        <w:widowControl/>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14:paraId="0C6AD836">
      <w:pPr>
        <w:pStyle w:val="4"/>
        <w:jc w:val="center"/>
      </w:pPr>
      <w:bookmarkStart w:id="22" w:name="_Toc22567"/>
      <w:r>
        <w:rPr>
          <w:rFonts w:hint="eastAsia"/>
        </w:rPr>
        <w:t>商务应答表</w:t>
      </w:r>
      <w:bookmarkEnd w:id="22"/>
    </w:p>
    <w:p w14:paraId="06F83D68">
      <w:pPr>
        <w:pStyle w:val="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3"/>
        <w:tblW w:w="8679" w:type="dxa"/>
        <w:tblInd w:w="-1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6"/>
        <w:gridCol w:w="2139"/>
        <w:gridCol w:w="3441"/>
        <w:gridCol w:w="2503"/>
      </w:tblGrid>
      <w:tr w14:paraId="09669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549B0D45">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2139" w:type="dxa"/>
            <w:tcBorders>
              <w:tl2br w:val="nil"/>
              <w:tr2bl w:val="nil"/>
            </w:tcBorders>
            <w:vAlign w:val="center"/>
          </w:tcPr>
          <w:p w14:paraId="7B4A7B89">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rPr>
              <w:t>谈判</w:t>
            </w:r>
            <w:r>
              <w:rPr>
                <w:rFonts w:hint="eastAsia" w:ascii="方正仿宋_GBK" w:hAnsi="方正仿宋_GBK" w:eastAsia="方正仿宋_GBK" w:cs="方正仿宋_GBK"/>
                <w:sz w:val="28"/>
                <w:szCs w:val="28"/>
              </w:rPr>
              <w:t>文件要求</w:t>
            </w:r>
          </w:p>
        </w:tc>
        <w:tc>
          <w:tcPr>
            <w:tcW w:w="3441" w:type="dxa"/>
            <w:tcBorders>
              <w:tl2br w:val="nil"/>
              <w:tr2bl w:val="nil"/>
            </w:tcBorders>
            <w:vAlign w:val="center"/>
          </w:tcPr>
          <w:p w14:paraId="6506FC81">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响应文件响应</w:t>
            </w:r>
          </w:p>
        </w:tc>
        <w:tc>
          <w:tcPr>
            <w:tcW w:w="2503" w:type="dxa"/>
            <w:tcBorders>
              <w:tl2br w:val="nil"/>
              <w:tr2bl w:val="nil"/>
            </w:tcBorders>
            <w:vAlign w:val="center"/>
          </w:tcPr>
          <w:p w14:paraId="5BAE2517">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偏离情况</w:t>
            </w:r>
          </w:p>
        </w:tc>
      </w:tr>
      <w:tr w14:paraId="09D41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5CAABA4A">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3221136C">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7A019054">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1A1822D9">
            <w:pPr>
              <w:jc w:val="center"/>
              <w:rPr>
                <w:rFonts w:ascii="方正仿宋_GBK" w:hAnsi="方正仿宋_GBK" w:eastAsia="方正仿宋_GBK" w:cs="方正仿宋_GBK"/>
                <w:sz w:val="28"/>
                <w:szCs w:val="28"/>
              </w:rPr>
            </w:pPr>
          </w:p>
        </w:tc>
      </w:tr>
      <w:tr w14:paraId="2C633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6DADEC80">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0E7B69B3">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08ABE777">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4C5FB2F8">
            <w:pPr>
              <w:jc w:val="center"/>
              <w:rPr>
                <w:rFonts w:ascii="方正仿宋_GBK" w:hAnsi="方正仿宋_GBK" w:eastAsia="方正仿宋_GBK" w:cs="方正仿宋_GBK"/>
                <w:sz w:val="28"/>
                <w:szCs w:val="28"/>
              </w:rPr>
            </w:pPr>
          </w:p>
        </w:tc>
      </w:tr>
      <w:tr w14:paraId="67DFD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6F26E1A9">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20FA3AFF">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7930C1C8">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1CD317C5">
            <w:pPr>
              <w:jc w:val="center"/>
              <w:rPr>
                <w:rFonts w:ascii="方正仿宋_GBK" w:hAnsi="方正仿宋_GBK" w:eastAsia="方正仿宋_GBK" w:cs="方正仿宋_GBK"/>
                <w:sz w:val="28"/>
                <w:szCs w:val="28"/>
              </w:rPr>
            </w:pPr>
          </w:p>
        </w:tc>
      </w:tr>
      <w:tr w14:paraId="79704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1DACC3DF">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147DCBB2">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293A9F82">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31DD2A46">
            <w:pPr>
              <w:jc w:val="center"/>
              <w:rPr>
                <w:rFonts w:ascii="方正仿宋_GBK" w:hAnsi="方正仿宋_GBK" w:eastAsia="方正仿宋_GBK" w:cs="方正仿宋_GBK"/>
                <w:sz w:val="28"/>
                <w:szCs w:val="28"/>
              </w:rPr>
            </w:pPr>
          </w:p>
        </w:tc>
      </w:tr>
      <w:tr w14:paraId="28F9F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0DE59C45">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1230BA1C">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711082D2">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15A99AFB">
            <w:pPr>
              <w:jc w:val="center"/>
              <w:rPr>
                <w:rFonts w:ascii="方正仿宋_GBK" w:hAnsi="方正仿宋_GBK" w:eastAsia="方正仿宋_GBK" w:cs="方正仿宋_GBK"/>
                <w:sz w:val="28"/>
                <w:szCs w:val="28"/>
              </w:rPr>
            </w:pPr>
          </w:p>
        </w:tc>
      </w:tr>
      <w:tr w14:paraId="0A95F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96" w:type="dxa"/>
            <w:tcBorders>
              <w:tl2br w:val="nil"/>
              <w:tr2bl w:val="nil"/>
            </w:tcBorders>
            <w:vAlign w:val="center"/>
          </w:tcPr>
          <w:p w14:paraId="64EEAB78">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1EB70D4D">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47795345">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3CD73F91">
            <w:pPr>
              <w:jc w:val="center"/>
              <w:rPr>
                <w:rFonts w:ascii="方正仿宋_GBK" w:hAnsi="方正仿宋_GBK" w:eastAsia="方正仿宋_GBK" w:cs="方正仿宋_GBK"/>
                <w:sz w:val="28"/>
                <w:szCs w:val="28"/>
              </w:rPr>
            </w:pPr>
          </w:p>
        </w:tc>
      </w:tr>
      <w:tr w14:paraId="7820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596" w:type="dxa"/>
            <w:tcBorders>
              <w:tl2br w:val="nil"/>
              <w:tr2bl w:val="nil"/>
            </w:tcBorders>
            <w:vAlign w:val="center"/>
          </w:tcPr>
          <w:p w14:paraId="1CD50862">
            <w:pPr>
              <w:jc w:val="center"/>
              <w:rPr>
                <w:rFonts w:ascii="方正仿宋_GBK" w:hAnsi="方正仿宋_GBK" w:eastAsia="方正仿宋_GBK" w:cs="方正仿宋_GBK"/>
                <w:sz w:val="28"/>
                <w:szCs w:val="28"/>
              </w:rPr>
            </w:pPr>
          </w:p>
        </w:tc>
        <w:tc>
          <w:tcPr>
            <w:tcW w:w="2139" w:type="dxa"/>
            <w:tcBorders>
              <w:tl2br w:val="nil"/>
              <w:tr2bl w:val="nil"/>
            </w:tcBorders>
            <w:vAlign w:val="center"/>
          </w:tcPr>
          <w:p w14:paraId="551822A5">
            <w:pPr>
              <w:jc w:val="center"/>
              <w:rPr>
                <w:rFonts w:ascii="方正仿宋_GBK" w:hAnsi="方正仿宋_GBK" w:eastAsia="方正仿宋_GBK" w:cs="方正仿宋_GBK"/>
                <w:sz w:val="28"/>
                <w:szCs w:val="28"/>
              </w:rPr>
            </w:pPr>
          </w:p>
        </w:tc>
        <w:tc>
          <w:tcPr>
            <w:tcW w:w="3441" w:type="dxa"/>
            <w:tcBorders>
              <w:tl2br w:val="nil"/>
              <w:tr2bl w:val="nil"/>
            </w:tcBorders>
            <w:vAlign w:val="center"/>
          </w:tcPr>
          <w:p w14:paraId="53E6BA22">
            <w:pPr>
              <w:jc w:val="center"/>
              <w:rPr>
                <w:rFonts w:ascii="方正仿宋_GBK" w:hAnsi="方正仿宋_GBK" w:eastAsia="方正仿宋_GBK" w:cs="方正仿宋_GBK"/>
                <w:sz w:val="28"/>
                <w:szCs w:val="28"/>
              </w:rPr>
            </w:pPr>
          </w:p>
        </w:tc>
        <w:tc>
          <w:tcPr>
            <w:tcW w:w="2503" w:type="dxa"/>
            <w:tcBorders>
              <w:tl2br w:val="nil"/>
              <w:tr2bl w:val="nil"/>
            </w:tcBorders>
            <w:vAlign w:val="center"/>
          </w:tcPr>
          <w:p w14:paraId="328C28BB">
            <w:pPr>
              <w:jc w:val="center"/>
              <w:rPr>
                <w:rFonts w:ascii="方正仿宋_GBK" w:hAnsi="方正仿宋_GBK" w:eastAsia="方正仿宋_GBK" w:cs="方正仿宋_GBK"/>
                <w:sz w:val="28"/>
                <w:szCs w:val="28"/>
              </w:rPr>
            </w:pPr>
          </w:p>
        </w:tc>
      </w:tr>
    </w:tbl>
    <w:p w14:paraId="6E65A5CC">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注：1.供应商必须把采购项目的全部商务要求列入此表。</w:t>
      </w:r>
    </w:p>
    <w:p w14:paraId="2ACDC584">
      <w:pPr>
        <w:spacing w:line="360" w:lineRule="auto"/>
        <w:ind w:firstLine="1120" w:firstLineChars="4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2.供应商必须据实填写，不得虚假填写，否则将取消其投标或中标资格。</w:t>
      </w:r>
    </w:p>
    <w:p w14:paraId="2E81F692">
      <w:pPr>
        <w:spacing w:line="460" w:lineRule="atLeast"/>
        <w:ind w:firstLine="1120" w:firstLineChars="400"/>
      </w:pPr>
      <w:r>
        <w:rPr>
          <w:rFonts w:hint="eastAsia" w:ascii="方正仿宋_GBK" w:hAnsi="方正仿宋_GBK" w:eastAsia="方正仿宋_GBK" w:cs="方正仿宋_GBK"/>
          <w:kern w:val="0"/>
          <w:sz w:val="28"/>
          <w:szCs w:val="28"/>
        </w:rPr>
        <w:t>3.偏离情况填写“正偏离”、“负偏离”、“无偏离”</w:t>
      </w:r>
      <w:r>
        <w:rPr>
          <w:rFonts w:hint="eastAsia"/>
        </w:rPr>
        <w:t>。</w:t>
      </w:r>
    </w:p>
    <w:p w14:paraId="7E80974A">
      <w:pPr>
        <w:spacing w:line="560" w:lineRule="exact"/>
        <w:rPr>
          <w:rFonts w:ascii="方正仿宋_GBK" w:hAnsi="方正仿宋_GBK" w:eastAsia="方正仿宋_GBK" w:cs="方正仿宋_GBK"/>
          <w:kern w:val="0"/>
          <w:sz w:val="28"/>
          <w:szCs w:val="28"/>
        </w:rPr>
      </w:pPr>
    </w:p>
    <w:p w14:paraId="0F2266F4">
      <w:pPr>
        <w:spacing w:line="560" w:lineRule="exact"/>
        <w:rPr>
          <w:rFonts w:ascii="方正仿宋_GBK" w:hAnsi="方正仿宋_GBK" w:eastAsia="方正仿宋_GBK" w:cs="方正仿宋_GBK"/>
          <w:kern w:val="0"/>
          <w:sz w:val="28"/>
          <w:szCs w:val="28"/>
        </w:rPr>
      </w:pPr>
    </w:p>
    <w:p w14:paraId="7805B167">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339FFE73">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27F5716B">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2287D0FF">
      <w:pPr>
        <w:pStyle w:val="9"/>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14:paraId="6EDA5508">
      <w:pPr>
        <w:pStyle w:val="4"/>
        <w:jc w:val="center"/>
      </w:pPr>
      <w:bookmarkStart w:id="23" w:name="_Toc10905"/>
      <w:r>
        <w:t>中小企业声明函（货物类适用）</w:t>
      </w:r>
      <w:bookmarkEnd w:id="23"/>
    </w:p>
    <w:p w14:paraId="08B36E68">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采购活动，提供的货物全部由符合政策要求的中小企业制造。相关企业（含联合体中的中小企业、签订分包意向协议的中小企业）的具体情况如下：</w:t>
      </w:r>
    </w:p>
    <w:p w14:paraId="41416B75">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w:t>
      </w:r>
    </w:p>
    <w:p w14:paraId="2E88BBD2">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 xml:space="preserve"> （标的名称）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行业；制造商为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 企业、微型企业）</w:t>
      </w:r>
      <w:r>
        <w:rPr>
          <w:rFonts w:hint="eastAsia" w:ascii="方正仿宋_GBK" w:hAnsi="方正仿宋_GBK" w:eastAsia="方正仿宋_GBK" w:cs="方正仿宋_GBK"/>
          <w:sz w:val="28"/>
          <w:szCs w:val="28"/>
        </w:rPr>
        <w:t>；</w:t>
      </w:r>
    </w:p>
    <w:p w14:paraId="6A14F7D9">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w:t>
      </w:r>
    </w:p>
    <w:p w14:paraId="2CE30145">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14:paraId="6604657D">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本企业对上述声明内容的真实性负责。如有虚假，将依 法承担相应责任。</w:t>
      </w:r>
    </w:p>
    <w:p w14:paraId="2F25FCC6">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企业名称（盖章）：</w:t>
      </w:r>
    </w:p>
    <w:p w14:paraId="365875A1">
      <w:pPr>
        <w:spacing w:line="540" w:lineRule="exact"/>
        <w:ind w:firstLine="560" w:firstLineChars="200"/>
        <w:rPr>
          <w:rFonts w:cs="方正仿宋_GBK"/>
          <w:szCs w:val="28"/>
        </w:rPr>
      </w:pPr>
      <w:r>
        <w:rPr>
          <w:rFonts w:hint="eastAsia" w:ascii="方正仿宋_GBK" w:hAnsi="方正仿宋_GBK" w:eastAsia="方正仿宋_GBK" w:cs="方正仿宋_GBK"/>
          <w:sz w:val="28"/>
          <w:szCs w:val="28"/>
        </w:rPr>
        <w:t xml:space="preserve"> 日 期：</w:t>
      </w:r>
    </w:p>
    <w:p w14:paraId="573A1B85">
      <w:pPr>
        <w:spacing w:line="540" w:lineRule="exact"/>
        <w:rPr>
          <w:rFonts w:cs="方正仿宋_GBK"/>
          <w:b/>
          <w:szCs w:val="28"/>
        </w:rPr>
      </w:pPr>
    </w:p>
    <w:p w14:paraId="09E97119">
      <w:pPr>
        <w:spacing w:line="540" w:lineRule="exact"/>
        <w:rPr>
          <w:rFonts w:cs="方正仿宋_GBK"/>
          <w:b/>
          <w:bCs/>
          <w:szCs w:val="28"/>
        </w:rPr>
      </w:pPr>
      <w:r>
        <w:rPr>
          <w:rFonts w:hint="eastAsia" w:ascii="方正仿宋_GBK" w:hAnsi="方正仿宋_GBK" w:eastAsia="方正仿宋_GBK" w:cs="方正仿宋_GBK"/>
          <w:b/>
          <w:sz w:val="28"/>
          <w:szCs w:val="28"/>
        </w:rPr>
        <w:t>注：</w:t>
      </w:r>
      <w:r>
        <w:rPr>
          <w:rFonts w:hint="eastAsia" w:ascii="方正仿宋_GBK" w:hAnsi="方正仿宋_GBK" w:eastAsia="方正仿宋_GBK" w:cs="方正仿宋_GBK"/>
          <w:b/>
          <w:bCs/>
          <w:sz w:val="28"/>
          <w:szCs w:val="28"/>
        </w:rPr>
        <w:t>从业人员、营业收入、资产总额填报上一年度数据，无上一年度数据的新成立企业可不填报。</w:t>
      </w:r>
    </w:p>
    <w:p w14:paraId="7C12F137">
      <w:pPr>
        <w:spacing w:line="360" w:lineRule="auto"/>
        <w:jc w:val="center"/>
        <w:rPr>
          <w:rFonts w:cs="方正仿宋_GBK"/>
          <w:b/>
          <w:bCs/>
          <w:szCs w:val="32"/>
        </w:rPr>
      </w:pPr>
      <w:r>
        <w:rPr>
          <w:rFonts w:hint="eastAsia" w:ascii="方正仿宋_GBK" w:hAnsi="方正仿宋_GBK" w:eastAsia="方正仿宋_GBK" w:cs="方正仿宋_GBK"/>
          <w:b/>
          <w:bCs/>
          <w:sz w:val="28"/>
          <w:szCs w:val="32"/>
        </w:rPr>
        <w:br w:type="page"/>
      </w:r>
      <w:r>
        <w:rPr>
          <w:rFonts w:hint="eastAsia" w:ascii="方正仿宋_GBK" w:hAnsi="方正仿宋_GBK" w:eastAsia="方正仿宋_GBK" w:cs="方正仿宋_GBK"/>
          <w:b/>
          <w:bCs/>
          <w:sz w:val="28"/>
          <w:szCs w:val="32"/>
        </w:rPr>
        <w:t>中小企业声明函（工程、服务类适用）</w:t>
      </w:r>
    </w:p>
    <w:p w14:paraId="158B56A6">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本公司（联合体）郑重声明，根据《政府采购促进中小企业发展管理办法》（财库[2020]46号）的规定，本公司（联合体）参加</w:t>
      </w:r>
      <w:r>
        <w:rPr>
          <w:rFonts w:hint="eastAsia" w:ascii="方正仿宋_GBK" w:hAnsi="方正仿宋_GBK" w:eastAsia="方正仿宋_GBK" w:cs="方正仿宋_GBK"/>
          <w:sz w:val="28"/>
          <w:szCs w:val="28"/>
          <w:u w:val="single"/>
        </w:rPr>
        <w:t xml:space="preserve">  （单位名称）</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u w:val="single"/>
        </w:rPr>
        <w:t xml:space="preserve">    （项目名称）</w:t>
      </w:r>
      <w:r>
        <w:rPr>
          <w:rFonts w:hint="eastAsia" w:ascii="方正仿宋_GBK" w:hAnsi="方正仿宋_GBK" w:eastAsia="方正仿宋_GBK" w:cs="方正仿宋_GBK"/>
          <w:sz w:val="28"/>
          <w:szCs w:val="28"/>
        </w:rPr>
        <w:t>采购活动，工程的施工单位全部为符合政策要求的中小企业（或者：服务全部由符合政策要求的中小企业承接）。相关企业（含联合体中的中小企业、签订分包意向协议的中小企业）的具体情况如下：</w:t>
      </w:r>
    </w:p>
    <w:p w14:paraId="59E77166">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14:paraId="73474B5A">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u w:val="single"/>
        </w:rPr>
        <w:t>（标的名称）</w:t>
      </w:r>
      <w:r>
        <w:rPr>
          <w:rFonts w:hint="eastAsia" w:ascii="方正仿宋_GBK" w:hAnsi="方正仿宋_GBK" w:eastAsia="方正仿宋_GBK" w:cs="方正仿宋_GBK"/>
          <w:sz w:val="28"/>
          <w:szCs w:val="28"/>
        </w:rPr>
        <w:t>，属于</w:t>
      </w:r>
      <w:r>
        <w:rPr>
          <w:rFonts w:hint="eastAsia" w:ascii="方正仿宋_GBK" w:hAnsi="方正仿宋_GBK" w:eastAsia="方正仿宋_GBK" w:cs="方正仿宋_GBK"/>
          <w:sz w:val="28"/>
          <w:szCs w:val="28"/>
          <w:u w:val="single"/>
        </w:rPr>
        <w:t>（采购文件中明确的所属行业）</w:t>
      </w:r>
      <w:r>
        <w:rPr>
          <w:rFonts w:hint="eastAsia" w:ascii="方正仿宋_GBK" w:hAnsi="方正仿宋_GBK" w:eastAsia="方正仿宋_GBK" w:cs="方正仿宋_GBK"/>
          <w:sz w:val="28"/>
          <w:szCs w:val="28"/>
        </w:rPr>
        <w:t>承建（承接）企业为</w:t>
      </w:r>
      <w:r>
        <w:rPr>
          <w:rFonts w:hint="eastAsia" w:ascii="方正仿宋_GBK" w:hAnsi="方正仿宋_GBK" w:eastAsia="方正仿宋_GBK" w:cs="方正仿宋_GBK"/>
          <w:sz w:val="28"/>
          <w:szCs w:val="28"/>
          <w:u w:val="single"/>
        </w:rPr>
        <w:t>（企业名称）</w:t>
      </w:r>
      <w:r>
        <w:rPr>
          <w:rFonts w:hint="eastAsia" w:ascii="方正仿宋_GBK" w:hAnsi="方正仿宋_GBK" w:eastAsia="方正仿宋_GBK" w:cs="方正仿宋_GBK"/>
          <w:sz w:val="28"/>
          <w:szCs w:val="28"/>
        </w:rPr>
        <w:t>，从业人员人，营业收入为万元，资产总额为万元，属于</w:t>
      </w:r>
      <w:r>
        <w:rPr>
          <w:rFonts w:hint="eastAsia" w:ascii="方正仿宋_GBK" w:hAnsi="方正仿宋_GBK" w:eastAsia="方正仿宋_GBK" w:cs="方正仿宋_GBK"/>
          <w:sz w:val="28"/>
          <w:szCs w:val="28"/>
          <w:u w:val="single"/>
        </w:rPr>
        <w:t>（中型企业、小型企业、微型企业）</w:t>
      </w:r>
      <w:r>
        <w:rPr>
          <w:rFonts w:hint="eastAsia" w:ascii="方正仿宋_GBK" w:hAnsi="方正仿宋_GBK" w:eastAsia="方正仿宋_GBK" w:cs="方正仿宋_GBK"/>
          <w:sz w:val="28"/>
          <w:szCs w:val="28"/>
        </w:rPr>
        <w:t xml:space="preserve"> ；</w:t>
      </w:r>
    </w:p>
    <w:p w14:paraId="623E445A">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w:t>
      </w:r>
    </w:p>
    <w:p w14:paraId="4B801155">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以上企业，不属于大企业的分支机构，不存在控股股东为大企业的情形，也不存在与大企业的负责人为同一人的情形。</w:t>
      </w:r>
    </w:p>
    <w:p w14:paraId="5D3B7589">
      <w:pPr>
        <w:spacing w:line="520" w:lineRule="exact"/>
        <w:ind w:firstLine="560" w:firstLineChars="200"/>
        <w:jc w:val="left"/>
        <w:rPr>
          <w:rFonts w:cs="方正仿宋_GBK"/>
          <w:szCs w:val="28"/>
        </w:rPr>
      </w:pPr>
      <w:r>
        <w:rPr>
          <w:rFonts w:hint="eastAsia" w:ascii="方正仿宋_GBK" w:hAnsi="方正仿宋_GBK" w:eastAsia="方正仿宋_GBK" w:cs="方正仿宋_GBK"/>
          <w:sz w:val="28"/>
          <w:szCs w:val="28"/>
        </w:rPr>
        <w:t>本企业对上述声明内容的真实性负责。如有虚假，将依法承担相应责任。</w:t>
      </w:r>
    </w:p>
    <w:p w14:paraId="4E5421EE">
      <w:pPr>
        <w:spacing w:line="520" w:lineRule="exact"/>
        <w:jc w:val="left"/>
        <w:rPr>
          <w:rFonts w:cs="方正仿宋_GBK"/>
          <w:szCs w:val="28"/>
        </w:rPr>
      </w:pPr>
      <w:r>
        <w:rPr>
          <w:rFonts w:hint="eastAsia" w:ascii="方正仿宋_GBK" w:hAnsi="方正仿宋_GBK" w:eastAsia="方正仿宋_GBK" w:cs="方正仿宋_GBK"/>
          <w:sz w:val="28"/>
          <w:szCs w:val="28"/>
        </w:rPr>
        <w:t>企业名称（盖章）：</w:t>
      </w:r>
    </w:p>
    <w:p w14:paraId="623F43F1">
      <w:pPr>
        <w:spacing w:line="520" w:lineRule="exact"/>
        <w:ind w:firstLine="280" w:firstLineChars="100"/>
        <w:jc w:val="left"/>
        <w:rPr>
          <w:rFonts w:cs="方正仿宋_GBK"/>
          <w:szCs w:val="28"/>
        </w:rPr>
      </w:pPr>
      <w:r>
        <w:rPr>
          <w:rFonts w:hint="eastAsia" w:ascii="方正仿宋_GBK" w:hAnsi="方正仿宋_GBK" w:eastAsia="方正仿宋_GBK" w:cs="方正仿宋_GBK"/>
          <w:sz w:val="28"/>
          <w:szCs w:val="28"/>
        </w:rPr>
        <w:t>日 期：</w:t>
      </w:r>
    </w:p>
    <w:p w14:paraId="7E35C804">
      <w:pPr>
        <w:spacing w:line="520" w:lineRule="exact"/>
        <w:jc w:val="left"/>
        <w:rPr>
          <w:rFonts w:cs="方正仿宋_GBK"/>
          <w:b/>
          <w:bCs/>
          <w:szCs w:val="28"/>
        </w:rPr>
      </w:pPr>
    </w:p>
    <w:p w14:paraId="05417BC4">
      <w:pPr>
        <w:spacing w:line="520" w:lineRule="exact"/>
        <w:jc w:val="left"/>
        <w:rPr>
          <w:rFonts w:cs="方正仿宋_GBK"/>
          <w:b/>
          <w:bCs/>
          <w:szCs w:val="28"/>
        </w:rPr>
      </w:pPr>
      <w:r>
        <w:rPr>
          <w:rFonts w:hint="eastAsia" w:ascii="方正仿宋_GBK" w:hAnsi="方正仿宋_GBK" w:eastAsia="方正仿宋_GBK" w:cs="方正仿宋_GBK"/>
          <w:b/>
          <w:bCs/>
          <w:sz w:val="28"/>
          <w:szCs w:val="28"/>
        </w:rPr>
        <w:t>注：1、从业人员、营业收入、资产总额填报上一年度数据，无上一年度数据的新成立企业可不填报。</w:t>
      </w:r>
    </w:p>
    <w:p w14:paraId="7256281F">
      <w:pP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br w:type="page"/>
      </w:r>
    </w:p>
    <w:p w14:paraId="1BAE54C1">
      <w:pPr>
        <w:pStyle w:val="4"/>
        <w:jc w:val="center"/>
      </w:pPr>
      <w:bookmarkStart w:id="24" w:name="_Toc19913"/>
      <w:r>
        <w:rPr>
          <w:rFonts w:hint="eastAsia"/>
        </w:rPr>
        <w:t>知识产权声明函</w:t>
      </w:r>
      <w:bookmarkEnd w:id="24"/>
    </w:p>
    <w:p w14:paraId="7D3A8A9B">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致：四川振嘉工程招标代理有限公司</w:t>
      </w:r>
    </w:p>
    <w:p w14:paraId="54707B93">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本单位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（公司名称）参加</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（项目编号）的采购活动，现承诺声明：</w:t>
      </w:r>
    </w:p>
    <w:p w14:paraId="4C9F30F9">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14:paraId="5B5CFFE0">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2.采购人享有本项目实施过程中产生的知识成果及知识产权。</w:t>
      </w:r>
    </w:p>
    <w:p w14:paraId="0B2D1DA9">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3.本单位声明如果在项目实施过程中涉及采用自有知识成果，本单位提供使用自有知识成果的相关资料并为其真实性单独负责，在使用该知识成果后，本单位提供开发接 口和开发手册等技术文档给采购人，并承诺提供无限期技术支持，采购人享有永久使用权（含采购人委托第三方在该项目后续开发的使用权）。</w:t>
      </w:r>
    </w:p>
    <w:p w14:paraId="55308CCF">
      <w:pPr>
        <w:spacing w:line="56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4.如采用本单位所不拥有的知识产权，本单位承诺在本项目报价中已经包括合法获取该知识产权的相关费用。</w:t>
      </w:r>
    </w:p>
    <w:p w14:paraId="6662FF7A">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本公司对上述承诺声明内容事项真实性负责。如经查实上述承诺声明的内容事项存在虚假或未履行，本单位愿意接受以提供虚假材料谋取中标追究法律责任。</w:t>
      </w:r>
    </w:p>
    <w:p w14:paraId="17E63BD7">
      <w:pPr>
        <w:spacing w:line="560" w:lineRule="exact"/>
        <w:rPr>
          <w:rFonts w:ascii="方正仿宋_GBK" w:hAnsi="方正仿宋_GBK" w:eastAsia="方正仿宋_GBK" w:cs="方正仿宋_GBK"/>
          <w:kern w:val="0"/>
          <w:sz w:val="28"/>
          <w:szCs w:val="28"/>
        </w:rPr>
      </w:pPr>
    </w:p>
    <w:p w14:paraId="38B546CE">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7DA65466">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2287FF45">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685A4958">
      <w:pPr>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br w:type="page"/>
      </w:r>
    </w:p>
    <w:p w14:paraId="40E9836A">
      <w:pPr>
        <w:pStyle w:val="4"/>
        <w:jc w:val="center"/>
      </w:pPr>
      <w:bookmarkStart w:id="25" w:name="_Toc7958"/>
      <w:r>
        <w:rPr>
          <w:rFonts w:hint="eastAsia"/>
        </w:rPr>
        <w:t>其他相关材料</w:t>
      </w:r>
      <w:bookmarkEnd w:id="25"/>
    </w:p>
    <w:p w14:paraId="3ACF1F2D"/>
    <w:p w14:paraId="670F26E0">
      <w:pPr>
        <w:rPr>
          <w:rFonts w:ascii="方正仿宋_GBK" w:hAnsi="方正仿宋_GBK" w:eastAsia="方正仿宋_GBK" w:cs="方正仿宋_GBK"/>
          <w:sz w:val="28"/>
          <w:szCs w:val="28"/>
        </w:rPr>
      </w:pPr>
    </w:p>
    <w:p w14:paraId="03355C5C">
      <w:pPr>
        <w:rPr>
          <w:rFonts w:ascii="方正仿宋_GBK" w:hAnsi="方正仿宋_GBK" w:eastAsia="方正仿宋_GBK" w:cs="方正仿宋_GBK"/>
          <w:sz w:val="28"/>
          <w:szCs w:val="28"/>
        </w:rPr>
      </w:pPr>
    </w:p>
    <w:p w14:paraId="1006448F">
      <w:pPr>
        <w:rPr>
          <w:rFonts w:ascii="方正仿宋_GBK" w:hAnsi="方正仿宋_GBK" w:eastAsia="方正仿宋_GBK" w:cs="方正仿宋_GBK"/>
          <w:sz w:val="28"/>
          <w:szCs w:val="28"/>
        </w:rPr>
      </w:pPr>
    </w:p>
    <w:p w14:paraId="3E81B209">
      <w:pPr>
        <w:rPr>
          <w:rFonts w:ascii="方正仿宋_GBK" w:hAnsi="方正仿宋_GBK" w:eastAsia="方正仿宋_GBK" w:cs="方正仿宋_GBK"/>
          <w:sz w:val="28"/>
          <w:szCs w:val="28"/>
        </w:rPr>
      </w:pPr>
    </w:p>
    <w:p w14:paraId="67CE5B57">
      <w:pPr>
        <w:pStyle w:val="9"/>
        <w:rPr>
          <w:rFonts w:ascii="方正仿宋_GBK" w:hAnsi="方正仿宋_GBK" w:eastAsia="方正仿宋_GBK" w:cs="方正仿宋_GBK"/>
          <w:sz w:val="28"/>
          <w:szCs w:val="28"/>
        </w:rPr>
      </w:pPr>
    </w:p>
    <w:p w14:paraId="08C1158D">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（按采购文件要求提供，格式自拟）</w:t>
      </w:r>
    </w:p>
    <w:p w14:paraId="3931BD44">
      <w:pPr>
        <w:pStyle w:val="9"/>
      </w:pPr>
    </w:p>
    <w:p w14:paraId="7A3287AD">
      <w:pPr>
        <w:spacing w:line="360" w:lineRule="auto"/>
        <w:jc w:val="center"/>
        <w:rPr>
          <w:rFonts w:ascii="方正仿宋_GBK" w:hAnsi="方正仿宋_GBK" w:eastAsia="方正仿宋_GBK" w:cs="方正仿宋_GBK"/>
          <w:sz w:val="28"/>
          <w:szCs w:val="28"/>
        </w:rPr>
      </w:pPr>
    </w:p>
    <w:p w14:paraId="68FD5D80">
      <w:pPr>
        <w:spacing w:line="360" w:lineRule="auto"/>
        <w:rPr>
          <w:rFonts w:ascii="方正仿宋_GBK" w:hAnsi="方正仿宋_GBK" w:eastAsia="方正仿宋_GBK" w:cs="方正仿宋_GBK"/>
          <w:sz w:val="28"/>
          <w:szCs w:val="28"/>
        </w:rPr>
      </w:pPr>
    </w:p>
    <w:p w14:paraId="4180FDBB">
      <w:pPr>
        <w:spacing w:line="360" w:lineRule="auto"/>
        <w:jc w:val="center"/>
        <w:rPr>
          <w:rFonts w:ascii="方正仿宋_GBK" w:hAnsi="方正仿宋_GBK" w:eastAsia="方正仿宋_GBK" w:cs="方正仿宋_GBK"/>
          <w:sz w:val="28"/>
          <w:szCs w:val="28"/>
        </w:rPr>
      </w:pPr>
    </w:p>
    <w:p w14:paraId="7711B39E">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kern w:val="0"/>
          <w:sz w:val="28"/>
          <w:szCs w:val="28"/>
        </w:rPr>
        <w:t>（加盖供应商公章）</w:t>
      </w:r>
    </w:p>
    <w:p w14:paraId="7D77EDF5">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kern w:val="0"/>
          <w:sz w:val="28"/>
          <w:szCs w:val="28"/>
        </w:rPr>
        <w:t>：</w:t>
      </w:r>
    </w:p>
    <w:p w14:paraId="37E15A95">
      <w:pPr>
        <w:spacing w:line="560" w:lineRule="exac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日期：</w:t>
      </w:r>
    </w:p>
    <w:p w14:paraId="7F46912B">
      <w:pPr>
        <w:pStyle w:val="9"/>
        <w:rPr>
          <w:rFonts w:ascii="方正仿宋_GBK" w:hAnsi="方正仿宋_GBK" w:eastAsia="方正仿宋_GBK" w:cs="方正仿宋_GBK"/>
          <w:sz w:val="28"/>
          <w:szCs w:val="28"/>
        </w:rPr>
      </w:pPr>
    </w:p>
    <w:p w14:paraId="33E0D758">
      <w:pPr>
        <w:spacing w:line="360" w:lineRule="auto"/>
        <w:rPr>
          <w:rFonts w:ascii="方正仿宋_GBK" w:hAnsi="方正仿宋_GBK" w:eastAsia="方正仿宋_GBK" w:cs="方正仿宋_GBK"/>
          <w:sz w:val="28"/>
          <w:szCs w:val="28"/>
        </w:rPr>
      </w:pPr>
    </w:p>
    <w:p w14:paraId="0FC162C1">
      <w:pPr>
        <w:pStyle w:val="9"/>
        <w:rPr>
          <w:rFonts w:ascii="方正仿宋_GBK" w:hAnsi="方正仿宋_GBK" w:eastAsia="方正仿宋_GBK" w:cs="方正仿宋_GBK"/>
          <w:sz w:val="28"/>
          <w:szCs w:val="28"/>
        </w:rPr>
      </w:pPr>
    </w:p>
    <w:p w14:paraId="4F451762">
      <w:pPr>
        <w:rPr>
          <w:rFonts w:ascii="方正仿宋_GBK" w:hAnsi="方正仿宋_GBK" w:eastAsia="方正仿宋_GBK" w:cs="方正仿宋_GBK"/>
          <w:sz w:val="28"/>
          <w:szCs w:val="28"/>
        </w:rPr>
      </w:pPr>
    </w:p>
    <w:p w14:paraId="7FDFB2EA">
      <w:pPr>
        <w:pStyle w:val="9"/>
        <w:rPr>
          <w:rFonts w:ascii="方正仿宋_GBK" w:hAnsi="方正仿宋_GBK" w:eastAsia="方正仿宋_GBK" w:cs="方正仿宋_GBK"/>
          <w:sz w:val="28"/>
          <w:szCs w:val="28"/>
        </w:rPr>
      </w:pPr>
    </w:p>
    <w:p w14:paraId="0483CCF3">
      <w:pPr>
        <w:rPr>
          <w:rFonts w:ascii="方正仿宋_GBK" w:hAnsi="方正仿宋_GBK" w:eastAsia="方正仿宋_GBK" w:cs="方正仿宋_GBK"/>
          <w:sz w:val="28"/>
          <w:szCs w:val="28"/>
        </w:rPr>
      </w:pPr>
    </w:p>
    <w:p w14:paraId="0E403A33">
      <w:pP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14:paraId="7539AEE0">
      <w:pPr>
        <w:spacing w:line="460" w:lineRule="exact"/>
        <w:ind w:right="630"/>
        <w:jc w:val="right"/>
        <w:rPr>
          <w:rFonts w:ascii="方正仿宋_GBK" w:hAnsi="方正仿宋_GBK" w:eastAsia="方正仿宋_GBK" w:cs="方正仿宋_GBK"/>
          <w:b/>
          <w:w w:val="105"/>
          <w:sz w:val="28"/>
          <w:szCs w:val="28"/>
        </w:rPr>
      </w:pPr>
    </w:p>
    <w:p w14:paraId="7E9BAFA2">
      <w:pPr>
        <w:spacing w:line="460" w:lineRule="exact"/>
        <w:ind w:right="630"/>
        <w:jc w:val="right"/>
        <w:rPr>
          <w:rFonts w:ascii="方正仿宋_GBK" w:hAnsi="方正仿宋_GBK" w:eastAsia="方正仿宋_GBK" w:cs="方正仿宋_GBK"/>
          <w:b/>
          <w:sz w:val="28"/>
          <w:szCs w:val="28"/>
        </w:rPr>
      </w:pPr>
    </w:p>
    <w:p w14:paraId="79302531">
      <w:pPr>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项目名称：</w:t>
      </w:r>
    </w:p>
    <w:p w14:paraId="207EB0A7">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项目编号：</w:t>
      </w:r>
    </w:p>
    <w:p w14:paraId="78573BE0">
      <w:pPr>
        <w:pStyle w:val="9"/>
        <w:rPr>
          <w:rFonts w:ascii="方正仿宋_GBK" w:hAnsi="方正仿宋_GBK" w:eastAsia="方正仿宋_GBK" w:cs="方正仿宋_GBK"/>
          <w:sz w:val="28"/>
          <w:szCs w:val="28"/>
        </w:rPr>
      </w:pPr>
    </w:p>
    <w:p w14:paraId="1DE10040">
      <w:pPr>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报价表</w:t>
      </w:r>
    </w:p>
    <w:p w14:paraId="5B997417">
      <w:pPr>
        <w:rPr>
          <w:rFonts w:ascii="方正仿宋_GBK" w:hAnsi="方正仿宋_GBK" w:eastAsia="方正仿宋_GBK" w:cs="方正仿宋_GBK"/>
          <w:sz w:val="28"/>
          <w:szCs w:val="28"/>
        </w:rPr>
      </w:pPr>
    </w:p>
    <w:p w14:paraId="7DD5B389">
      <w:pPr>
        <w:rPr>
          <w:rFonts w:ascii="方正仿宋_GBK" w:hAnsi="方正仿宋_GBK" w:eastAsia="方正仿宋_GBK" w:cs="方正仿宋_GBK"/>
          <w:sz w:val="28"/>
          <w:szCs w:val="28"/>
        </w:rPr>
      </w:pPr>
    </w:p>
    <w:p w14:paraId="3631353B">
      <w:pPr>
        <w:rPr>
          <w:rFonts w:ascii="方正仿宋_GBK" w:hAnsi="方正仿宋_GBK" w:eastAsia="方正仿宋_GBK" w:cs="方正仿宋_GBK"/>
          <w:sz w:val="28"/>
          <w:szCs w:val="28"/>
        </w:rPr>
      </w:pPr>
    </w:p>
    <w:p w14:paraId="1D7A45CA">
      <w:pPr>
        <w:rPr>
          <w:rFonts w:ascii="方正仿宋_GBK" w:hAnsi="方正仿宋_GBK" w:eastAsia="方正仿宋_GBK" w:cs="方正仿宋_GBK"/>
          <w:sz w:val="28"/>
          <w:szCs w:val="28"/>
        </w:rPr>
      </w:pPr>
    </w:p>
    <w:p w14:paraId="561E2F09">
      <w:pPr>
        <w:rPr>
          <w:rFonts w:ascii="方正仿宋_GBK" w:hAnsi="方正仿宋_GBK" w:eastAsia="方正仿宋_GBK" w:cs="方正仿宋_GBK"/>
          <w:sz w:val="28"/>
          <w:szCs w:val="28"/>
        </w:rPr>
      </w:pPr>
    </w:p>
    <w:p w14:paraId="4B70BDB0">
      <w:pPr>
        <w:rPr>
          <w:rFonts w:ascii="方正仿宋_GBK" w:hAnsi="方正仿宋_GBK" w:eastAsia="方正仿宋_GBK" w:cs="方正仿宋_GBK"/>
          <w:sz w:val="28"/>
          <w:szCs w:val="28"/>
        </w:rPr>
      </w:pPr>
    </w:p>
    <w:p w14:paraId="21421FC5">
      <w:pPr>
        <w:rPr>
          <w:rFonts w:ascii="方正仿宋_GBK" w:hAnsi="方正仿宋_GBK" w:eastAsia="方正仿宋_GBK" w:cs="方正仿宋_GBK"/>
          <w:sz w:val="28"/>
          <w:szCs w:val="28"/>
        </w:rPr>
      </w:pPr>
    </w:p>
    <w:p w14:paraId="10710BF8">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供应商名称：</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b/>
          <w:bCs/>
          <w:kern w:val="0"/>
          <w:sz w:val="28"/>
          <w:szCs w:val="28"/>
        </w:rPr>
        <w:t>（加盖供应商公章）</w:t>
      </w:r>
    </w:p>
    <w:p w14:paraId="7817737F">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sz w:val="28"/>
          <w:szCs w:val="28"/>
        </w:rPr>
        <w:t>供应商代表（签字）</w:t>
      </w:r>
      <w:r>
        <w:rPr>
          <w:rFonts w:hint="eastAsia" w:ascii="方正仿宋_GBK" w:hAnsi="方正仿宋_GBK" w:eastAsia="方正仿宋_GBK" w:cs="方正仿宋_GBK"/>
          <w:b/>
          <w:bCs/>
          <w:kern w:val="0"/>
          <w:sz w:val="28"/>
          <w:szCs w:val="28"/>
        </w:rPr>
        <w:t>：</w:t>
      </w:r>
    </w:p>
    <w:p w14:paraId="5B5065BF">
      <w:pPr>
        <w:spacing w:line="560" w:lineRule="exac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日期：</w:t>
      </w:r>
    </w:p>
    <w:p w14:paraId="400477CF">
      <w:r>
        <w:rPr>
          <w:rFonts w:hint="eastAsia"/>
        </w:rPr>
        <w:br w:type="page"/>
      </w:r>
    </w:p>
    <w:p w14:paraId="21399640">
      <w:pPr>
        <w:pStyle w:val="4"/>
        <w:jc w:val="center"/>
      </w:pPr>
      <w:r>
        <w:rPr>
          <w:rFonts w:hint="eastAsia"/>
        </w:rPr>
        <w:t>报价表（）轮</w:t>
      </w:r>
    </w:p>
    <w:p w14:paraId="495A87C2">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p w14:paraId="62282D25">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项目编号：</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1124"/>
        <w:gridCol w:w="850"/>
        <w:gridCol w:w="709"/>
        <w:gridCol w:w="1417"/>
        <w:gridCol w:w="1134"/>
        <w:gridCol w:w="993"/>
      </w:tblGrid>
      <w:tr w14:paraId="5547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5EC5B2EE">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80" w:type="dxa"/>
            <w:vAlign w:val="center"/>
          </w:tcPr>
          <w:p w14:paraId="4423458A">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设备名称</w:t>
            </w:r>
          </w:p>
        </w:tc>
        <w:tc>
          <w:tcPr>
            <w:tcW w:w="1124" w:type="dxa"/>
            <w:vAlign w:val="center"/>
          </w:tcPr>
          <w:p w14:paraId="0BF4C47C">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品牌型号</w:t>
            </w:r>
          </w:p>
        </w:tc>
        <w:tc>
          <w:tcPr>
            <w:tcW w:w="850" w:type="dxa"/>
            <w:vAlign w:val="center"/>
          </w:tcPr>
          <w:p w14:paraId="72F93077">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709" w:type="dxa"/>
            <w:vAlign w:val="center"/>
          </w:tcPr>
          <w:p w14:paraId="1A8872F8">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1417" w:type="dxa"/>
            <w:vAlign w:val="center"/>
          </w:tcPr>
          <w:p w14:paraId="250E82EC">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1134" w:type="dxa"/>
            <w:vAlign w:val="center"/>
          </w:tcPr>
          <w:p w14:paraId="70C289BE">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993" w:type="dxa"/>
            <w:vAlign w:val="center"/>
          </w:tcPr>
          <w:p w14:paraId="4469D5AE">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14:paraId="69A72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4D9BC7EF">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0" w:type="dxa"/>
          </w:tcPr>
          <w:p w14:paraId="721B3E6E">
            <w:pPr>
              <w:spacing w:line="360" w:lineRule="auto"/>
              <w:rPr>
                <w:rFonts w:ascii="方正仿宋_GBK" w:hAnsi="方正仿宋_GBK" w:eastAsia="方正仿宋_GBK" w:cs="方正仿宋_GBK"/>
                <w:szCs w:val="21"/>
              </w:rPr>
            </w:pPr>
          </w:p>
        </w:tc>
        <w:tc>
          <w:tcPr>
            <w:tcW w:w="1124" w:type="dxa"/>
          </w:tcPr>
          <w:p w14:paraId="37ED513F">
            <w:pPr>
              <w:spacing w:line="360" w:lineRule="auto"/>
              <w:rPr>
                <w:rFonts w:ascii="方正仿宋_GBK" w:hAnsi="方正仿宋_GBK" w:eastAsia="方正仿宋_GBK" w:cs="方正仿宋_GBK"/>
                <w:szCs w:val="21"/>
              </w:rPr>
            </w:pPr>
          </w:p>
        </w:tc>
        <w:tc>
          <w:tcPr>
            <w:tcW w:w="850" w:type="dxa"/>
          </w:tcPr>
          <w:p w14:paraId="4AC773DF">
            <w:pPr>
              <w:spacing w:line="360" w:lineRule="auto"/>
              <w:rPr>
                <w:rFonts w:ascii="方正仿宋_GBK" w:hAnsi="方正仿宋_GBK" w:eastAsia="方正仿宋_GBK" w:cs="方正仿宋_GBK"/>
                <w:szCs w:val="21"/>
              </w:rPr>
            </w:pPr>
          </w:p>
        </w:tc>
        <w:tc>
          <w:tcPr>
            <w:tcW w:w="709" w:type="dxa"/>
          </w:tcPr>
          <w:p w14:paraId="2E65819A">
            <w:pPr>
              <w:spacing w:line="360" w:lineRule="auto"/>
              <w:rPr>
                <w:rFonts w:ascii="方正仿宋_GBK" w:hAnsi="方正仿宋_GBK" w:eastAsia="方正仿宋_GBK" w:cs="方正仿宋_GBK"/>
                <w:szCs w:val="21"/>
              </w:rPr>
            </w:pPr>
          </w:p>
        </w:tc>
        <w:tc>
          <w:tcPr>
            <w:tcW w:w="1417" w:type="dxa"/>
          </w:tcPr>
          <w:p w14:paraId="232D0AF8">
            <w:pPr>
              <w:spacing w:line="360" w:lineRule="auto"/>
              <w:rPr>
                <w:rFonts w:ascii="方正仿宋_GBK" w:hAnsi="方正仿宋_GBK" w:eastAsia="方正仿宋_GBK" w:cs="方正仿宋_GBK"/>
                <w:szCs w:val="21"/>
              </w:rPr>
            </w:pPr>
          </w:p>
        </w:tc>
        <w:tc>
          <w:tcPr>
            <w:tcW w:w="1134" w:type="dxa"/>
          </w:tcPr>
          <w:p w14:paraId="6A1B4F45">
            <w:pPr>
              <w:spacing w:line="360" w:lineRule="auto"/>
              <w:rPr>
                <w:rFonts w:ascii="方正仿宋_GBK" w:hAnsi="方正仿宋_GBK" w:eastAsia="方正仿宋_GBK" w:cs="方正仿宋_GBK"/>
                <w:szCs w:val="21"/>
              </w:rPr>
            </w:pPr>
          </w:p>
        </w:tc>
        <w:tc>
          <w:tcPr>
            <w:tcW w:w="993" w:type="dxa"/>
          </w:tcPr>
          <w:p w14:paraId="49752C6F">
            <w:pPr>
              <w:spacing w:line="360" w:lineRule="auto"/>
              <w:rPr>
                <w:rFonts w:ascii="方正仿宋_GBK" w:hAnsi="方正仿宋_GBK" w:eastAsia="方正仿宋_GBK" w:cs="方正仿宋_GBK"/>
                <w:szCs w:val="21"/>
              </w:rPr>
            </w:pPr>
          </w:p>
        </w:tc>
      </w:tr>
      <w:tr w14:paraId="074C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35D256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580" w:type="dxa"/>
          </w:tcPr>
          <w:p w14:paraId="2E78B348">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24" w:type="dxa"/>
          </w:tcPr>
          <w:p w14:paraId="44188D97">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50" w:type="dxa"/>
          </w:tcPr>
          <w:p w14:paraId="27025DD0">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09" w:type="dxa"/>
          </w:tcPr>
          <w:p w14:paraId="44EE2D10">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417" w:type="dxa"/>
          </w:tcPr>
          <w:p w14:paraId="3CE8A530">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34" w:type="dxa"/>
          </w:tcPr>
          <w:p w14:paraId="5ADEFA0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93" w:type="dxa"/>
          </w:tcPr>
          <w:p w14:paraId="52A35F4E">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bl>
    <w:p w14:paraId="1E6F945F">
      <w:pPr>
        <w:spacing w:line="520" w:lineRule="exact"/>
        <w:ind w:firstLine="560"/>
        <w:rPr>
          <w:rFonts w:ascii="方正仿宋_GBK" w:hAnsi="方正仿宋_GBK" w:eastAsia="方正仿宋_GBK" w:cs="方正仿宋_GBK"/>
          <w:sz w:val="28"/>
        </w:rPr>
      </w:pPr>
    </w:p>
    <w:p w14:paraId="5060140F">
      <w:pPr>
        <w:spacing w:line="520" w:lineRule="exact"/>
        <w:ind w:firstLine="56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rPr>
        <w:t>注：</w:t>
      </w:r>
      <w:r>
        <w:rPr>
          <w:rFonts w:hint="eastAsia" w:ascii="方正仿宋_GBK" w:hAnsi="方正仿宋_GBK" w:eastAsia="方正仿宋_GBK" w:cs="方正仿宋_GBK"/>
          <w:color w:val="000000"/>
          <w:kern w:val="0"/>
          <w:sz w:val="28"/>
          <w:szCs w:val="28"/>
        </w:rPr>
        <w:t>1.此表打印加盖公章后在谈判现场填报，密封后递交。</w:t>
      </w:r>
    </w:p>
    <w:p w14:paraId="4F3E7DAE">
      <w:pPr>
        <w:spacing w:line="520" w:lineRule="exact"/>
        <w:ind w:firstLine="560"/>
        <w:rPr>
          <w:rFonts w:ascii="方正仿宋_GBK" w:hAnsi="方正仿宋_GBK" w:eastAsia="方正仿宋_GBK" w:cs="方正仿宋_GBK"/>
          <w:sz w:val="28"/>
        </w:rPr>
      </w:pPr>
      <w:r>
        <w:rPr>
          <w:rFonts w:hint="eastAsia" w:ascii="方正仿宋_GBK" w:hAnsi="方正仿宋_GBK" w:eastAsia="方正仿宋_GBK" w:cs="方正仿宋_GBK"/>
          <w:color w:val="000000"/>
          <w:kern w:val="0"/>
          <w:sz w:val="28"/>
          <w:szCs w:val="28"/>
        </w:rPr>
        <w:t>2.两轮（若有）以上报价的，供应商在未提高响应文件中承诺的产品及其服务质量的情况下，其最后报价不得高于对该项目之前的报价。否则，谈判小组应当对其响应文件按无效处理。</w:t>
      </w:r>
    </w:p>
    <w:p w14:paraId="0DAE7FF1">
      <w:pPr>
        <w:pStyle w:val="9"/>
      </w:pPr>
    </w:p>
    <w:p w14:paraId="5ABCB0BF">
      <w:pPr>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供应商名称：</w:t>
      </w:r>
      <w:r>
        <w:rPr>
          <w:rFonts w:hint="eastAsia" w:ascii="方正仿宋_GBK" w:hAnsi="方正仿宋_GBK" w:eastAsia="方正仿宋_GBK" w:cs="方正仿宋_GBK"/>
          <w:color w:val="000000"/>
          <w:kern w:val="0"/>
          <w:sz w:val="28"/>
          <w:szCs w:val="28"/>
          <w:u w:val="single"/>
        </w:rPr>
        <w:t xml:space="preserve">           </w:t>
      </w:r>
      <w:r>
        <w:rPr>
          <w:rFonts w:hint="eastAsia" w:ascii="方正仿宋_GBK" w:hAnsi="方正仿宋_GBK" w:eastAsia="方正仿宋_GBK" w:cs="方正仿宋_GBK"/>
          <w:color w:val="000000"/>
          <w:kern w:val="0"/>
          <w:sz w:val="28"/>
          <w:szCs w:val="28"/>
        </w:rPr>
        <w:t>（加盖供应商公章）</w:t>
      </w:r>
    </w:p>
    <w:p w14:paraId="0DA53861">
      <w:pPr>
        <w:spacing w:line="560" w:lineRule="exact"/>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供应商代表（签字）</w:t>
      </w:r>
      <w:r>
        <w:rPr>
          <w:rFonts w:hint="eastAsia" w:ascii="方正仿宋_GBK" w:hAnsi="方正仿宋_GBK" w:eastAsia="方正仿宋_GBK" w:cs="方正仿宋_GBK"/>
          <w:color w:val="000000"/>
          <w:kern w:val="0"/>
          <w:sz w:val="28"/>
          <w:szCs w:val="28"/>
        </w:rPr>
        <w:t>：</w:t>
      </w:r>
      <w:r>
        <w:rPr>
          <w:rFonts w:hint="eastAsia" w:ascii="方正仿宋_GBK" w:hAnsi="方正仿宋_GBK" w:eastAsia="方正仿宋_GBK" w:cs="方正仿宋_GBK"/>
          <w:color w:val="000000"/>
          <w:kern w:val="0"/>
          <w:sz w:val="28"/>
          <w:szCs w:val="28"/>
          <w:u w:val="single"/>
        </w:rPr>
        <w:t xml:space="preserve">           </w:t>
      </w:r>
    </w:p>
    <w:p w14:paraId="6E0ADE72">
      <w:pPr>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color w:val="000000"/>
          <w:kern w:val="0"/>
          <w:sz w:val="28"/>
          <w:szCs w:val="28"/>
        </w:rPr>
        <w:t>日期：</w:t>
      </w:r>
      <w:r>
        <w:rPr>
          <w:rFonts w:hint="eastAsia" w:ascii="方正仿宋_GBK" w:hAnsi="方正仿宋_GBK" w:eastAsia="方正仿宋_GBK" w:cs="方正仿宋_GBK"/>
          <w:color w:val="000000"/>
          <w:kern w:val="0"/>
          <w:sz w:val="28"/>
          <w:szCs w:val="28"/>
          <w:u w:val="single"/>
        </w:rPr>
        <w:t xml:space="preserve">           </w:t>
      </w:r>
    </w:p>
    <w:p w14:paraId="66FDFDD0">
      <w:pPr>
        <w:pStyle w:val="9"/>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特别提醒：谈判结束后密封提交（自行准备密封袋）。</w:t>
      </w:r>
    </w:p>
    <w:p w14:paraId="67C644E4">
      <w:pPr>
        <w:rPr>
          <w:rFonts w:ascii="方正仿宋_GBK" w:hAnsi="方正仿宋_GBK" w:eastAsia="方正仿宋_GBK" w:cs="方正仿宋_GBK"/>
          <w:sz w:val="28"/>
          <w:szCs w:val="28"/>
        </w:rPr>
        <w:sectPr>
          <w:footerReference r:id="rId6" w:type="default"/>
          <w:pgSz w:w="11906" w:h="16838"/>
          <w:pgMar w:top="1440" w:right="1803" w:bottom="1440" w:left="1803" w:header="851" w:footer="992" w:gutter="0"/>
          <w:cols w:space="720" w:num="1"/>
          <w:docGrid w:type="lines" w:linePitch="312" w:charSpace="0"/>
        </w:sectPr>
      </w:pPr>
    </w:p>
    <w:p w14:paraId="72845039">
      <w:pPr>
        <w:pStyle w:val="3"/>
        <w:rPr>
          <w:rFonts w:ascii="方正仿宋_GBK" w:hAnsi="方正仿宋_GBK"/>
          <w:sz w:val="28"/>
          <w:szCs w:val="28"/>
        </w:rPr>
      </w:pPr>
      <w:bookmarkStart w:id="26" w:name="_Toc11347"/>
      <w:bookmarkStart w:id="27" w:name="_Toc27996"/>
      <w:bookmarkStart w:id="28" w:name="_Toc16139"/>
      <w:r>
        <w:rPr>
          <w:rFonts w:hint="eastAsia" w:ascii="方正仿宋_GBK" w:hAnsi="方正仿宋_GBK"/>
          <w:sz w:val="28"/>
          <w:szCs w:val="28"/>
        </w:rPr>
        <w:t>六、确定成交供应商的原则</w:t>
      </w:r>
      <w:bookmarkEnd w:id="26"/>
      <w:bookmarkEnd w:id="27"/>
      <w:bookmarkEnd w:id="28"/>
    </w:p>
    <w:p w14:paraId="0544A032">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本项目采购方式为竞争性谈判采购，须按最低评标价法进行评审。</w:t>
      </w:r>
    </w:p>
    <w:p w14:paraId="62857AA3">
      <w:pPr>
        <w:spacing w:line="520" w:lineRule="exact"/>
        <w:ind w:firstLine="48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谈判程序依次为：供应商首次提交响应文件→采购组织单位组建谈判小组→谈判小组按照规定确认本谈判文件→谈判小组进行书面审查并出具书面审查报告→谈判小组与供应商逐一谈判，直至确认本次采购的需求、质量、服务的最低要求→实质性响应的供应商作出最后一轮报价→谈判小组汇总评审结果并复核→采购组织单位复核→谈判小组推荐成交候选供应商并出具谈判报告→采购人确定成交供应商→采购代理机构发布成交结果公告并同时发出成交通知书。</w:t>
      </w:r>
    </w:p>
    <w:p w14:paraId="4A900CD8">
      <w:pPr>
        <w:spacing w:line="5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具体谈判程序参照《四川省政府采购评审工作规程（修订）》执行。</w:t>
      </w:r>
    </w:p>
    <w:p w14:paraId="1BC98595">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注：1、根据《关于进一步加大政府采购支持中小企业力度的通知》 财库〔2022〕19号文件和《巴中市财政局关于进一步加大政府采购支持中小企业力度的通知》巴财采〔2022〕14号的规定，对小型和微型企业产品的价格给予20%的价格扣除，用扣除后的价格参与评审。</w:t>
      </w:r>
    </w:p>
    <w:p w14:paraId="7352D0D5">
      <w:pPr>
        <w:spacing w:line="360" w:lineRule="auto"/>
        <w:ind w:firstLine="560" w:firstLineChars="200"/>
        <w:jc w:val="left"/>
        <w:rPr>
          <w:rFonts w:ascii="方正仿宋_GBK" w:hAnsi="方正仿宋_GBK" w:eastAsia="方正仿宋_GBK" w:cs="方正仿宋_GBK"/>
          <w:sz w:val="28"/>
          <w:szCs w:val="28"/>
        </w:rPr>
      </w:pPr>
      <w:bookmarkStart w:id="29" w:name="bookmark37"/>
      <w:bookmarkEnd w:id="29"/>
      <w:r>
        <w:rPr>
          <w:rFonts w:hint="eastAsia" w:ascii="方正仿宋_GBK" w:hAnsi="方正仿宋_GBK" w:eastAsia="方正仿宋_GBK" w:cs="方正仿宋_GBK"/>
          <w:sz w:val="28"/>
          <w:szCs w:val="28"/>
        </w:rPr>
        <w:t>2、参加政府采购活动的中小企业应当提供《中小企业声明函》原件，监狱企业应当提供《监狱企业证明》原件，残疾人福利性单位应当提供《残疾人福利性单位声明函》原件。</w:t>
      </w:r>
    </w:p>
    <w:p w14:paraId="057DAB2F">
      <w:pPr>
        <w:spacing w:line="360" w:lineRule="auto"/>
        <w:ind w:firstLine="560" w:firstLineChars="200"/>
        <w:rPr>
          <w:rFonts w:ascii="方正仿宋_GBK" w:hAnsi="方正仿宋_GBK" w:eastAsia="方正仿宋_GBK" w:cs="方正仿宋_GBK"/>
          <w:sz w:val="28"/>
          <w:szCs w:val="28"/>
        </w:rPr>
      </w:pPr>
      <w:bookmarkStart w:id="30" w:name="bookmark38"/>
      <w:bookmarkEnd w:id="30"/>
      <w:r>
        <w:rPr>
          <w:rFonts w:hint="eastAsia" w:ascii="方正仿宋_GBK" w:hAnsi="方正仿宋_GBK" w:eastAsia="方正仿宋_GBK" w:cs="方正仿宋_GBK"/>
          <w:sz w:val="28"/>
          <w:szCs w:val="28"/>
        </w:rPr>
        <w:t>3、根据《中华人民共和国政府采购法》第九条的相关规定</w:t>
      </w:r>
      <w:r>
        <w:rPr>
          <w:rFonts w:hint="eastAsia" w:ascii="方正仿宋_GBK" w:hAnsi="方正仿宋_GBK" w:eastAsia="方正仿宋_GBK" w:cs="方正仿宋_GBK"/>
          <w:sz w:val="28"/>
          <w:szCs w:val="28"/>
          <w:lang w:val="zh-CN"/>
        </w:rPr>
        <w:t>，在报价相同时，成交候选供应商并列的情况下</w:t>
      </w:r>
      <w:r>
        <w:rPr>
          <w:rFonts w:hint="eastAsia" w:ascii="方正仿宋_GBK" w:hAnsi="方正仿宋_GBK" w:eastAsia="方正仿宋_GBK" w:cs="方正仿宋_GBK"/>
          <w:sz w:val="28"/>
          <w:szCs w:val="28"/>
        </w:rPr>
        <w:t>，优先确定注册地为不发达地区、少数民族地区的供应商为成交供应商。供应商须在响应文件提供相关证明材料，否则不享受本扶持政策。</w:t>
      </w:r>
    </w:p>
    <w:p w14:paraId="509B0B22">
      <w:pPr>
        <w:spacing w:line="360" w:lineRule="auto"/>
        <w:ind w:firstLine="560" w:firstLineChars="200"/>
        <w:jc w:val="left"/>
        <w:rPr>
          <w:rFonts w:ascii="方正仿宋_GBK" w:hAnsi="方正仿宋_GBK" w:eastAsia="方正仿宋_GBK" w:cs="方正仿宋_GBK"/>
          <w:sz w:val="28"/>
          <w:szCs w:val="28"/>
        </w:rPr>
      </w:pPr>
      <w:bookmarkStart w:id="31" w:name="bookmark40"/>
      <w:bookmarkEnd w:id="31"/>
      <w:r>
        <w:rPr>
          <w:rFonts w:hint="eastAsia" w:ascii="方正仿宋_GBK" w:hAnsi="方正仿宋_GBK" w:eastAsia="方正仿宋_GBK" w:cs="方正仿宋_GBK"/>
          <w:sz w:val="28"/>
          <w:szCs w:val="28"/>
        </w:rPr>
        <w:t>4、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供应商参加政府采购活动时，应当就自己的诚信情况在响应文件中进行承诺。</w:t>
      </w:r>
    </w:p>
    <w:p w14:paraId="24F30247">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5、节能、环保及无线局域网产品政府采购政策</w:t>
      </w:r>
    </w:p>
    <w:p w14:paraId="015ADAB5">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（1）节能、环保产品政府采购政策（如涉及）：</w:t>
      </w:r>
    </w:p>
    <w:p w14:paraId="4DE09A14">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14:paraId="4570C960">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若本项目采购的产品属于品目清单范围内强制或优先采购的，供应商应按上述要求提供产品认证证书复印件并加盖供应商单位公章（鲜章），否则投标无效。</w:t>
      </w:r>
    </w:p>
    <w:p w14:paraId="089D5984">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14:paraId="53519E4C">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（2）无线局域网产品政府采购政策（如涉及）：</w:t>
      </w:r>
    </w:p>
    <w:p w14:paraId="2F567372">
      <w:pPr>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采购的产品属于中国政府采购网公布的《无线局域网认证产品政府采购清单》的，当供应商的评审价相同时，优先采购其响应产品属于《无线局域网认证产品政府采购清单》内的产品，供应商在响应文件中提供该产品政府采购清单对应页并加盖供应商单位公章（鲜章）。</w:t>
      </w:r>
    </w:p>
    <w:p w14:paraId="3DDD472B">
      <w:pPr>
        <w:pStyle w:val="3"/>
        <w:rPr>
          <w:rFonts w:ascii="方正仿宋_GBK" w:hAnsi="方正仿宋_GBK"/>
          <w:sz w:val="28"/>
          <w:szCs w:val="28"/>
        </w:rPr>
      </w:pPr>
      <w:bookmarkStart w:id="32" w:name="_Toc32506"/>
      <w:bookmarkStart w:id="33" w:name="_Toc5245"/>
      <w:bookmarkStart w:id="34" w:name="_Toc11158"/>
      <w:r>
        <w:rPr>
          <w:rFonts w:hint="eastAsia" w:ascii="方正仿宋_GBK" w:hAnsi="方正仿宋_GBK"/>
          <w:sz w:val="28"/>
          <w:szCs w:val="28"/>
        </w:rPr>
        <w:t>七、文件获取方式、时间、地点</w:t>
      </w:r>
      <w:bookmarkEnd w:id="32"/>
      <w:bookmarkEnd w:id="33"/>
      <w:bookmarkEnd w:id="34"/>
    </w:p>
    <w:p w14:paraId="6CB47720">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采购文件自2024年</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20</w:t>
      </w:r>
      <w:r>
        <w:rPr>
          <w:rFonts w:hint="eastAsia" w:ascii="方正仿宋_GBK" w:hAnsi="方正仿宋_GBK" w:eastAsia="方正仿宋_GBK" w:cs="方正仿宋_GBK"/>
          <w:sz w:val="28"/>
          <w:szCs w:val="28"/>
        </w:rPr>
        <w:t>日至2024年</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22</w:t>
      </w:r>
      <w:r>
        <w:rPr>
          <w:rFonts w:hint="eastAsia" w:ascii="方正仿宋_GBK" w:hAnsi="方正仿宋_GBK" w:eastAsia="方正仿宋_GBK" w:cs="方正仿宋_GBK"/>
          <w:sz w:val="28"/>
          <w:szCs w:val="28"/>
        </w:rPr>
        <w:t>日09:00-12：00;14:00-17:00（北京时间，法定节假日除外）在巴中市江北大道西段凯悦名城9栋12楼（四川振嘉工程招标代理有限公司）</w:t>
      </w:r>
      <w:r>
        <w:rPr>
          <w:rFonts w:hint="eastAsia" w:ascii="方正仿宋_GBK" w:hAnsi="方正仿宋_GBK" w:eastAsia="方正仿宋_GBK" w:cs="方正仿宋_GBK"/>
          <w:kern w:val="0"/>
          <w:sz w:val="28"/>
          <w:szCs w:val="28"/>
        </w:rPr>
        <w:t>现场获取/邮箱获取。</w:t>
      </w:r>
    </w:p>
    <w:p w14:paraId="484AE877">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获取采购文件方式：</w:t>
      </w:r>
    </w:p>
    <w:p w14:paraId="65CB6FC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现场获取：供应商为法人或者其他组织的，需提供单位介绍信、经办人身份证明；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p>
    <w:p w14:paraId="76D8443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邮箱获取：在采购文件获取期限内将如下扫描件发送给四川振嘉工程招标代理有限公司邮箱（3480200800@qq.com）：供应商为法人或者其他组织的，需提供单位介绍信、经办人身份证明，交款凭证（备注交款单位、本项目名称）；供应商为自然人的，需提供本人身份证明。单位介绍信及经办人身份证明必须加盖供应商鲜章，介绍信内容应清晰备注购买的项目名称、项目编号、日期（购买当天日期或注明有效期）、购买单位联系方式（包括联系人姓名、手机号、电子邮箱），</w:t>
      </w:r>
      <w:r>
        <w:rPr>
          <w:rFonts w:hint="eastAsia" w:ascii="方正仿宋_GBK" w:hAnsi="方正仿宋_GBK" w:eastAsia="方正仿宋_GBK" w:cs="方正仿宋_GBK"/>
          <w:b/>
          <w:bCs/>
          <w:sz w:val="28"/>
          <w:szCs w:val="28"/>
        </w:rPr>
        <w:t>递交文件截止日期前将原件交给采购代理机构留存</w:t>
      </w:r>
      <w:r>
        <w:rPr>
          <w:rFonts w:hint="eastAsia" w:ascii="方正仿宋_GBK" w:hAnsi="方正仿宋_GBK" w:eastAsia="方正仿宋_GBK" w:cs="方正仿宋_GBK"/>
          <w:sz w:val="28"/>
          <w:szCs w:val="28"/>
        </w:rPr>
        <w:t>。</w:t>
      </w:r>
    </w:p>
    <w:p w14:paraId="5FEC4DA5">
      <w:pPr>
        <w:spacing w:line="360" w:lineRule="auto"/>
        <w:ind w:firstLine="560" w:firstLineChars="200"/>
      </w:pPr>
      <w:r>
        <w:rPr>
          <w:rFonts w:hint="eastAsia" w:ascii="方正仿宋_GBK" w:hAnsi="方正仿宋_GBK" w:eastAsia="方正仿宋_GBK" w:cs="方正仿宋_GBK"/>
          <w:color w:val="000000" w:themeColor="text1"/>
          <w:kern w:val="0"/>
          <w:sz w:val="28"/>
          <w:szCs w:val="28"/>
          <w14:textFill>
            <w14:solidFill>
              <w14:schemeClr w14:val="tx1"/>
            </w14:solidFill>
          </w14:textFill>
        </w:rPr>
        <w:t>采购文件售价：500元/份（采购文件售后不退，谈判资格不能转让）。</w:t>
      </w:r>
      <w:bookmarkStart w:id="35" w:name="_Toc20158"/>
      <w:bookmarkStart w:id="36" w:name="_Toc22573"/>
      <w:bookmarkStart w:id="37" w:name="_Toc17808"/>
    </w:p>
    <w:p w14:paraId="40FB538E">
      <w:pPr>
        <w:pStyle w:val="3"/>
        <w:rPr>
          <w:rFonts w:ascii="方正仿宋_GBK" w:hAnsi="方正仿宋_GBK"/>
          <w:sz w:val="28"/>
          <w:szCs w:val="28"/>
        </w:rPr>
      </w:pPr>
      <w:r>
        <w:rPr>
          <w:rFonts w:hint="eastAsia" w:ascii="方正仿宋_GBK" w:hAnsi="方正仿宋_GBK"/>
          <w:sz w:val="28"/>
          <w:szCs w:val="28"/>
        </w:rPr>
        <w:t>八、递交响应文件截止时间</w:t>
      </w:r>
      <w:bookmarkEnd w:id="35"/>
      <w:bookmarkEnd w:id="36"/>
      <w:bookmarkEnd w:id="37"/>
    </w:p>
    <w:p w14:paraId="00A465D6">
      <w:pPr>
        <w:widowControl/>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u w:val="single"/>
        </w:rPr>
        <w:t>2024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（北京时间）。</w:t>
      </w:r>
    </w:p>
    <w:p w14:paraId="09F9F203">
      <w:pPr>
        <w:pStyle w:val="3"/>
        <w:rPr>
          <w:rFonts w:ascii="方正仿宋_GBK" w:hAnsi="方正仿宋_GBK"/>
          <w:sz w:val="28"/>
          <w:szCs w:val="28"/>
        </w:rPr>
      </w:pPr>
      <w:bookmarkStart w:id="38" w:name="_Toc25240"/>
      <w:bookmarkStart w:id="39" w:name="_Toc7760"/>
      <w:bookmarkStart w:id="40" w:name="_Toc24476"/>
      <w:r>
        <w:rPr>
          <w:rFonts w:hint="eastAsia" w:ascii="方正仿宋_GBK" w:hAnsi="方正仿宋_GBK"/>
          <w:sz w:val="28"/>
          <w:szCs w:val="28"/>
        </w:rPr>
        <w:t>九、递交响应文件地点</w:t>
      </w:r>
      <w:bookmarkEnd w:id="38"/>
      <w:bookmarkEnd w:id="39"/>
      <w:bookmarkEnd w:id="40"/>
    </w:p>
    <w:p w14:paraId="4230DF02">
      <w:pPr>
        <w:widowControl/>
        <w:ind w:firstLine="560" w:firstLineChars="200"/>
        <w:rPr>
          <w:rFonts w:ascii="方正仿宋_GBK" w:hAnsi="方正仿宋_GBK" w:eastAsia="方正仿宋_GBK" w:cs="方正仿宋_GBK"/>
          <w:sz w:val="28"/>
          <w:szCs w:val="28"/>
        </w:rPr>
      </w:pPr>
      <w:bookmarkStart w:id="41" w:name="_Toc28206"/>
      <w:r>
        <w:rPr>
          <w:rFonts w:hint="eastAsia" w:ascii="方正仿宋_GBK" w:hAnsi="方正仿宋_GBK" w:eastAsia="方正仿宋_GBK" w:cs="方正仿宋_GBK"/>
          <w:sz w:val="28"/>
          <w:szCs w:val="28"/>
        </w:rPr>
        <w:t>巴中市江北大道西段凯悦名城9栋12楼（四川振嘉工程招标代理有限公司）</w:t>
      </w:r>
      <w:bookmarkEnd w:id="41"/>
      <w:r>
        <w:rPr>
          <w:rFonts w:hint="eastAsia" w:ascii="方正仿宋_GBK" w:hAnsi="方正仿宋_GBK" w:eastAsia="方正仿宋_GBK" w:cs="方正仿宋_GBK"/>
          <w:sz w:val="28"/>
          <w:szCs w:val="28"/>
        </w:rPr>
        <w:t>。响应文件必须在递交响应文件截止时间前送达地点。逾期送达、密封和标注错误的响应文件，采购代理机构恕不接收。本次采购不可接收邮寄的响应文件。</w:t>
      </w:r>
    </w:p>
    <w:p w14:paraId="4E72D96A">
      <w:pPr>
        <w:ind w:left="279" w:leftChars="133"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文件递交时间：</w:t>
      </w:r>
      <w:r>
        <w:rPr>
          <w:rFonts w:hint="eastAsia" w:ascii="方正仿宋_GBK" w:hAnsi="方正仿宋_GBK" w:eastAsia="方正仿宋_GBK" w:cs="方正仿宋_GBK"/>
          <w:sz w:val="28"/>
          <w:szCs w:val="28"/>
          <w:u w:val="single"/>
        </w:rPr>
        <w:t>2024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:00</w:t>
      </w:r>
      <w:r>
        <w:rPr>
          <w:rFonts w:hint="eastAsia" w:ascii="方正仿宋_GBK" w:hAnsi="方正仿宋_GBK" w:eastAsia="方正仿宋_GBK" w:cs="方正仿宋_GBK"/>
          <w:sz w:val="28"/>
          <w:szCs w:val="28"/>
        </w:rPr>
        <w:t>至</w:t>
      </w:r>
      <w:r>
        <w:rPr>
          <w:rFonts w:hint="eastAsia" w:ascii="方正仿宋_GBK" w:hAnsi="方正仿宋_GBK" w:eastAsia="方正仿宋_GBK" w:cs="方正仿宋_GBK"/>
          <w:sz w:val="28"/>
          <w:szCs w:val="28"/>
          <w:u w:val="single"/>
        </w:rPr>
        <w:t>2024</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0</w:t>
      </w:r>
      <w:r>
        <w:rPr>
          <w:rFonts w:hint="eastAsia" w:ascii="方正仿宋_GBK" w:hAnsi="方正仿宋_GBK" w:eastAsia="方正仿宋_GBK" w:cs="方正仿宋_GBK"/>
          <w:sz w:val="28"/>
          <w:szCs w:val="28"/>
          <w:u w:val="single"/>
          <w:lang w:val="en-US" w:eastAsia="zh-CN"/>
        </w:rPr>
        <w:t>8</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23</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val="en-US" w:eastAsia="zh-CN"/>
        </w:rPr>
        <w:t>14</w:t>
      </w:r>
      <w:r>
        <w:rPr>
          <w:rFonts w:hint="eastAsia" w:ascii="方正仿宋_GBK" w:hAnsi="方正仿宋_GBK" w:eastAsia="方正仿宋_GBK" w:cs="方正仿宋_GBK"/>
          <w:sz w:val="28"/>
          <w:szCs w:val="28"/>
          <w:u w:val="single"/>
        </w:rPr>
        <w:t>:30</w:t>
      </w:r>
      <w:r>
        <w:rPr>
          <w:rFonts w:hint="eastAsia" w:ascii="方正仿宋_GBK" w:hAnsi="方正仿宋_GBK" w:eastAsia="方正仿宋_GBK" w:cs="方正仿宋_GBK"/>
          <w:sz w:val="28"/>
          <w:szCs w:val="28"/>
        </w:rPr>
        <w:t>（北京时间）。</w:t>
      </w:r>
    </w:p>
    <w:p w14:paraId="7F60790E">
      <w:pPr>
        <w:pStyle w:val="3"/>
        <w:rPr>
          <w:rFonts w:ascii="方正仿宋_GBK" w:hAnsi="方正仿宋_GBK"/>
          <w:sz w:val="28"/>
          <w:szCs w:val="28"/>
        </w:rPr>
      </w:pPr>
      <w:bookmarkStart w:id="42" w:name="_Toc18438"/>
      <w:bookmarkStart w:id="43" w:name="_Toc2651"/>
      <w:bookmarkStart w:id="44" w:name="_Toc5653"/>
      <w:bookmarkStart w:id="45" w:name="_Toc6315"/>
      <w:bookmarkStart w:id="46" w:name="_Toc5721"/>
      <w:r>
        <w:rPr>
          <w:rFonts w:hint="eastAsia" w:ascii="方正仿宋_GBK" w:hAnsi="方正仿宋_GBK"/>
          <w:sz w:val="28"/>
          <w:szCs w:val="28"/>
        </w:rPr>
        <w:t>十、代理服务</w:t>
      </w:r>
      <w:bookmarkEnd w:id="42"/>
      <w:bookmarkEnd w:id="43"/>
      <w:bookmarkEnd w:id="44"/>
      <w:bookmarkEnd w:id="45"/>
      <w:bookmarkEnd w:id="46"/>
    </w:p>
    <w:p w14:paraId="7C13F79E">
      <w:pPr>
        <w:widowControl/>
        <w:adjustRightInd w:val="0"/>
        <w:snapToGrid w:val="0"/>
        <w:spacing w:line="305" w:lineRule="auto"/>
        <w:ind w:firstLine="560" w:firstLineChars="200"/>
        <w:jc w:val="left"/>
        <w:rPr>
          <w:rFonts w:ascii="方正仿宋_GBK" w:hAnsi="方正仿宋_GBK" w:eastAsia="方正仿宋_GBK" w:cs="方正仿宋_GBK"/>
          <w:bCs/>
          <w:color w:val="000000" w:themeColor="text1"/>
          <w:sz w:val="28"/>
          <w:szCs w:val="28"/>
          <w14:textFill>
            <w14:solidFill>
              <w14:schemeClr w14:val="tx1"/>
            </w14:solidFill>
          </w14:textFill>
        </w:rPr>
      </w:pPr>
      <w:r>
        <w:rPr>
          <w:rFonts w:hint="eastAsia" w:ascii="方正仿宋_GBK" w:hAnsi="宋体" w:eastAsia="方正仿宋_GBK" w:cs="宋体"/>
          <w:kern w:val="0"/>
          <w:sz w:val="28"/>
          <w:szCs w:val="28"/>
        </w:rPr>
        <w:t>本项目代理服务费</w:t>
      </w:r>
      <w:r>
        <w:rPr>
          <w:rFonts w:hint="eastAsia" w:ascii="方正仿宋_GBK" w:hAnsi="宋体" w:eastAsia="方正仿宋_GBK" w:cs="宋体"/>
          <w:kern w:val="0"/>
          <w:sz w:val="28"/>
          <w:szCs w:val="28"/>
          <w:u w:val="single"/>
          <w:lang w:val="en-US" w:eastAsia="zh-CN"/>
        </w:rPr>
        <w:t>40</w:t>
      </w:r>
      <w:r>
        <w:rPr>
          <w:rFonts w:hint="eastAsia" w:ascii="方正仿宋_GBK" w:hAnsi="宋体" w:eastAsia="方正仿宋_GBK" w:cs="宋体"/>
          <w:kern w:val="0"/>
          <w:sz w:val="28"/>
          <w:szCs w:val="28"/>
          <w:u w:val="single"/>
        </w:rPr>
        <w:t>00</w:t>
      </w:r>
      <w:r>
        <w:rPr>
          <w:rFonts w:hint="eastAsia" w:ascii="方正仿宋_GBK" w:hAnsi="宋体" w:eastAsia="方正仿宋_GBK" w:cs="宋体"/>
          <w:kern w:val="0"/>
          <w:sz w:val="28"/>
          <w:szCs w:val="28"/>
        </w:rPr>
        <w:t>元（大写：</w:t>
      </w:r>
      <w:r>
        <w:rPr>
          <w:rFonts w:hint="eastAsia" w:ascii="方正仿宋_GBK" w:hAnsi="宋体" w:eastAsia="方正仿宋_GBK" w:cs="宋体"/>
          <w:kern w:val="0"/>
          <w:sz w:val="28"/>
          <w:szCs w:val="28"/>
          <w:lang w:eastAsia="zh-CN"/>
        </w:rPr>
        <w:t>陆</w:t>
      </w:r>
      <w:r>
        <w:rPr>
          <w:rFonts w:hint="eastAsia" w:ascii="方正仿宋_GBK" w:hAnsi="宋体" w:eastAsia="方正仿宋_GBK" w:cs="宋体"/>
          <w:kern w:val="0"/>
          <w:sz w:val="28"/>
          <w:szCs w:val="28"/>
        </w:rPr>
        <w:t>仟元整），由</w:t>
      </w:r>
      <w:r>
        <w:rPr>
          <w:rFonts w:hint="eastAsia" w:ascii="方正仿宋_GBK" w:hAnsi="方正仿宋_GBK" w:eastAsia="方正仿宋_GBK" w:cs="方正仿宋_GBK"/>
          <w:bCs/>
          <w:sz w:val="28"/>
          <w:szCs w:val="28"/>
          <w:u w:val="single"/>
          <w:lang w:eastAsia="zh-CN"/>
        </w:rPr>
        <w:t>采购人</w:t>
      </w:r>
      <w:bookmarkStart w:id="65" w:name="_GoBack"/>
      <w:bookmarkEnd w:id="65"/>
      <w:r>
        <w:rPr>
          <w:rFonts w:hint="eastAsia" w:ascii="方正仿宋_GBK" w:hAnsi="宋体" w:eastAsia="方正仿宋_GBK" w:cs="宋体"/>
          <w:kern w:val="0"/>
          <w:sz w:val="28"/>
          <w:szCs w:val="28"/>
        </w:rPr>
        <w:t>向（代理机构）支付。</w:t>
      </w:r>
    </w:p>
    <w:p w14:paraId="4F44534F">
      <w:pPr>
        <w:pStyle w:val="3"/>
        <w:rPr>
          <w:rFonts w:ascii="方正仿宋_GBK" w:hAnsi="方正仿宋_GBK"/>
          <w:sz w:val="28"/>
          <w:szCs w:val="28"/>
        </w:rPr>
      </w:pPr>
      <w:bookmarkStart w:id="47" w:name="_Toc5861"/>
      <w:bookmarkStart w:id="48" w:name="_Toc10747"/>
      <w:bookmarkStart w:id="49" w:name="_Toc9760"/>
      <w:r>
        <w:rPr>
          <w:rFonts w:hint="eastAsia" w:ascii="方正仿宋_GBK" w:hAnsi="方正仿宋_GBK"/>
          <w:sz w:val="28"/>
          <w:szCs w:val="28"/>
        </w:rPr>
        <w:t>十一、联系方式</w:t>
      </w:r>
      <w:bookmarkEnd w:id="47"/>
      <w:bookmarkEnd w:id="48"/>
      <w:bookmarkEnd w:id="49"/>
    </w:p>
    <w:p w14:paraId="1EF4515C">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采购人：</w:t>
      </w:r>
      <w:r>
        <w:rPr>
          <w:rFonts w:hint="eastAsia" w:ascii="方正仿宋_GBK" w:hAnsi="方正仿宋_GBK" w:eastAsia="方正仿宋_GBK" w:cs="方正仿宋_GBK"/>
          <w:sz w:val="28"/>
          <w:szCs w:val="28"/>
          <w:lang w:eastAsia="zh-CN"/>
        </w:rPr>
        <w:t>巴中市公安局巴州区分局</w:t>
      </w:r>
      <w:r>
        <w:rPr>
          <w:rFonts w:hint="eastAsia" w:ascii="方正仿宋_GBK" w:hAnsi="方正仿宋_GBK" w:eastAsia="方正仿宋_GBK" w:cs="方正仿宋_GBK"/>
          <w:bCs/>
          <w:sz w:val="28"/>
          <w:szCs w:val="28"/>
        </w:rPr>
        <w:t>；</w:t>
      </w:r>
    </w:p>
    <w:p w14:paraId="0AD8E3EC">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通讯地址：</w:t>
      </w:r>
      <w:r>
        <w:rPr>
          <w:rFonts w:hint="eastAsia" w:ascii="方正仿宋_GBK" w:hAnsi="方正仿宋_GBK" w:eastAsia="方正仿宋_GBK" w:cs="方正仿宋_GBK"/>
          <w:sz w:val="28"/>
          <w:szCs w:val="28"/>
          <w:lang w:eastAsia="zh-CN"/>
        </w:rPr>
        <w:t>巴中市公安局巴州区分局</w:t>
      </w:r>
      <w:r>
        <w:rPr>
          <w:rFonts w:hint="eastAsia" w:ascii="方正仿宋_GBK" w:hAnsi="方正仿宋_GBK" w:eastAsia="方正仿宋_GBK" w:cs="方正仿宋_GBK"/>
          <w:bCs/>
          <w:sz w:val="28"/>
          <w:szCs w:val="28"/>
        </w:rPr>
        <w:t>；</w:t>
      </w:r>
    </w:p>
    <w:p w14:paraId="23971952">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w:t>
      </w:r>
      <w:r>
        <w:rPr>
          <w:rFonts w:hint="eastAsia" w:ascii="方正仿宋_GBK" w:hAnsi="方正仿宋_GBK" w:eastAsia="方正仿宋_GBK" w:cs="方正仿宋_GBK"/>
          <w:bCs/>
          <w:sz w:val="28"/>
          <w:szCs w:val="28"/>
          <w:lang w:eastAsia="zh-CN"/>
        </w:rPr>
        <w:t>李</w:t>
      </w:r>
      <w:r>
        <w:rPr>
          <w:rFonts w:hint="eastAsia" w:ascii="方正仿宋_GBK" w:hAnsi="方正仿宋_GBK" w:eastAsia="方正仿宋_GBK" w:cs="方正仿宋_GBK"/>
          <w:bCs/>
          <w:sz w:val="28"/>
          <w:szCs w:val="28"/>
        </w:rPr>
        <w:t>老师；联系电话：</w:t>
      </w:r>
      <w:r>
        <w:rPr>
          <w:rFonts w:hint="eastAsia" w:ascii="方正仿宋_GBK" w:hAnsi="方正仿宋_GBK" w:eastAsia="方正仿宋_GBK" w:cs="方正仿宋_GBK"/>
          <w:bCs/>
          <w:sz w:val="28"/>
          <w:szCs w:val="28"/>
          <w:lang w:eastAsia="zh-CN"/>
        </w:rPr>
        <w:t>0827-5222169</w:t>
      </w:r>
      <w:r>
        <w:rPr>
          <w:rFonts w:hint="eastAsia" w:ascii="方正仿宋_GBK" w:hAnsi="方正仿宋_GBK" w:eastAsia="方正仿宋_GBK" w:cs="方正仿宋_GBK"/>
          <w:bCs/>
          <w:sz w:val="28"/>
          <w:szCs w:val="28"/>
        </w:rPr>
        <w:t>。</w:t>
      </w:r>
    </w:p>
    <w:p w14:paraId="62825058">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采购代理机构：四川振嘉工程招标代理有限公司；</w:t>
      </w:r>
    </w:p>
    <w:p w14:paraId="45571B73">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    址：巴中市江北大道西段凯悦名城9栋12楼；</w:t>
      </w:r>
    </w:p>
    <w:p w14:paraId="44DDB221">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 系 人：赵老师；联系电话：0827-8668888。</w:t>
      </w:r>
    </w:p>
    <w:p w14:paraId="40131848">
      <w:pPr>
        <w:pStyle w:val="3"/>
        <w:spacing w:line="360" w:lineRule="auto"/>
        <w:rPr>
          <w:rFonts w:ascii="方正仿宋_GBK" w:hAnsi="方正仿宋_GBK"/>
          <w:sz w:val="28"/>
          <w:szCs w:val="28"/>
        </w:rPr>
      </w:pPr>
      <w:bookmarkStart w:id="50" w:name="_Toc26219"/>
      <w:bookmarkStart w:id="51" w:name="_Toc689"/>
      <w:bookmarkStart w:id="52" w:name="_Toc669"/>
      <w:bookmarkStart w:id="53" w:name="_Toc8137"/>
      <w:bookmarkStart w:id="54" w:name="_Toc20873"/>
      <w:bookmarkStart w:id="55" w:name="_Toc11731"/>
      <w:r>
        <w:rPr>
          <w:rFonts w:hint="eastAsia" w:ascii="方正仿宋_GBK" w:hAnsi="方正仿宋_GBK"/>
          <w:sz w:val="28"/>
          <w:szCs w:val="28"/>
        </w:rPr>
        <w:t>十二、询问、质疑</w:t>
      </w:r>
      <w:bookmarkEnd w:id="50"/>
      <w:bookmarkEnd w:id="51"/>
      <w:bookmarkEnd w:id="52"/>
      <w:bookmarkEnd w:id="53"/>
      <w:bookmarkEnd w:id="54"/>
      <w:bookmarkEnd w:id="55"/>
    </w:p>
    <w:p w14:paraId="0A1BAF95">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12.1、供应商询问和质疑</w:t>
      </w:r>
    </w:p>
    <w:p w14:paraId="2E94B625">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1、关于采购需求方面（即采购文件资格要求和技术、服务要求、商务要求）的询问、质疑由采购人负责答复，</w:t>
      </w:r>
    </w:p>
    <w:p w14:paraId="00BFCAF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提出质疑时间：报名成功并获取采购文件之日起七个工作日内或采购文件公告期限届满之日起七个工作日内。</w:t>
      </w:r>
    </w:p>
    <w:p w14:paraId="5E491E08">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递交地址：</w:t>
      </w:r>
      <w:r>
        <w:rPr>
          <w:rFonts w:hint="eastAsia" w:ascii="方正仿宋_GBK" w:hAnsi="方正仿宋_GBK" w:eastAsia="方正仿宋_GBK" w:cs="方正仿宋_GBK"/>
          <w:sz w:val="28"/>
          <w:szCs w:val="28"/>
          <w:lang w:eastAsia="zh-CN"/>
        </w:rPr>
        <w:t>巴中市公安局巴州区分局</w:t>
      </w:r>
      <w:r>
        <w:rPr>
          <w:rFonts w:hint="eastAsia" w:ascii="方正仿宋_GBK" w:hAnsi="方正仿宋_GBK" w:eastAsia="方正仿宋_GBK" w:cs="方正仿宋_GBK"/>
          <w:sz w:val="28"/>
          <w:szCs w:val="28"/>
        </w:rPr>
        <w:t>；</w:t>
      </w:r>
    </w:p>
    <w:p w14:paraId="47665586">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w:t>
      </w:r>
      <w:r>
        <w:rPr>
          <w:rFonts w:hint="eastAsia" w:ascii="方正仿宋_GBK" w:hAnsi="方正仿宋_GBK" w:eastAsia="方正仿宋_GBK" w:cs="方正仿宋_GBK"/>
          <w:bCs/>
          <w:sz w:val="28"/>
          <w:szCs w:val="28"/>
          <w:lang w:eastAsia="zh-CN"/>
        </w:rPr>
        <w:t>李</w:t>
      </w:r>
      <w:r>
        <w:rPr>
          <w:rFonts w:hint="eastAsia" w:ascii="方正仿宋_GBK" w:hAnsi="方正仿宋_GBK" w:eastAsia="方正仿宋_GBK" w:cs="方正仿宋_GBK"/>
          <w:bCs/>
          <w:sz w:val="28"/>
          <w:szCs w:val="28"/>
        </w:rPr>
        <w:t>老师、</w:t>
      </w:r>
      <w:r>
        <w:rPr>
          <w:rFonts w:hint="eastAsia" w:ascii="方正仿宋_GBK" w:hAnsi="方正仿宋_GBK" w:eastAsia="方正仿宋_GBK" w:cs="方正仿宋_GBK"/>
          <w:bCs/>
          <w:sz w:val="28"/>
          <w:szCs w:val="28"/>
          <w:lang w:eastAsia="zh-CN"/>
        </w:rPr>
        <w:t>0827-5222169</w:t>
      </w:r>
      <w:r>
        <w:rPr>
          <w:rFonts w:hint="eastAsia" w:ascii="方正仿宋_GBK" w:hAnsi="方正仿宋_GBK" w:eastAsia="方正仿宋_GBK" w:cs="方正仿宋_GBK"/>
          <w:bCs/>
          <w:sz w:val="28"/>
          <w:szCs w:val="28"/>
        </w:rPr>
        <w:t>。</w:t>
      </w:r>
    </w:p>
    <w:p w14:paraId="65E53A5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2、其他方面的询问、质疑由四川振嘉工程招标代理有限公司负责接收和处理。</w:t>
      </w:r>
    </w:p>
    <w:p w14:paraId="27845343">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对采购过程提出质疑时间：为各采购程序环节结束之日起七个工作日内。</w:t>
      </w:r>
    </w:p>
    <w:p w14:paraId="1FEB33D1">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对采购结果提出质疑时间：为结果公告发布次日后七个工作日内。</w:t>
      </w:r>
    </w:p>
    <w:p w14:paraId="39A07D91">
      <w:pPr>
        <w:widowControl/>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联系人及联系电话：赵老师、0827-8668888。</w:t>
      </w:r>
    </w:p>
    <w:p w14:paraId="7CA4937E">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注：供应商质疑必须采用书面形式。</w:t>
      </w:r>
    </w:p>
    <w:p w14:paraId="7E540AC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根据《中华人民共和国政府采购法》的规定，供应商质疑不得超出采购文件、采购过程、采购结果的范围。</w:t>
      </w:r>
    </w:p>
    <w:p w14:paraId="10CCA439">
      <w:pPr>
        <w:pStyle w:val="3"/>
        <w:spacing w:line="360" w:lineRule="auto"/>
        <w:rPr>
          <w:rFonts w:ascii="方正仿宋_GBK" w:hAnsi="方正仿宋_GBK"/>
          <w:sz w:val="28"/>
          <w:szCs w:val="28"/>
        </w:rPr>
      </w:pPr>
      <w:bookmarkStart w:id="56" w:name="_Toc19621"/>
      <w:bookmarkStart w:id="57" w:name="_Toc10466"/>
      <w:bookmarkStart w:id="58" w:name="_Toc18960"/>
      <w:bookmarkStart w:id="59" w:name="_Toc17989"/>
      <w:bookmarkStart w:id="60" w:name="_Toc17363"/>
      <w:bookmarkStart w:id="61" w:name="_Toc27803"/>
      <w:r>
        <w:rPr>
          <w:rFonts w:hint="eastAsia" w:ascii="方正仿宋_GBK" w:hAnsi="方正仿宋_GBK"/>
          <w:sz w:val="28"/>
          <w:szCs w:val="28"/>
        </w:rPr>
        <w:t>十三、保证金及履约保证金</w:t>
      </w:r>
      <w:bookmarkEnd w:id="56"/>
      <w:bookmarkEnd w:id="57"/>
      <w:bookmarkEnd w:id="58"/>
      <w:bookmarkEnd w:id="59"/>
      <w:bookmarkEnd w:id="60"/>
      <w:bookmarkEnd w:id="61"/>
    </w:p>
    <w:p w14:paraId="79E5A777">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13.1、谈判保证金：</w:t>
      </w:r>
    </w:p>
    <w:p w14:paraId="32A3206B">
      <w:pPr>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本项目不收取。</w:t>
      </w:r>
    </w:p>
    <w:p w14:paraId="63ADD6BD">
      <w:pPr>
        <w:spacing w:line="360" w:lineRule="auto"/>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13.2、履约保证金：</w:t>
      </w:r>
    </w:p>
    <w:p w14:paraId="1C232B39">
      <w:pPr>
        <w:spacing w:line="360" w:lineRule="auto"/>
        <w:ind w:firstLine="843" w:firstLineChars="300"/>
        <w:rPr>
          <w:rFonts w:ascii="方正仿宋_GBK" w:hAnsi="方正仿宋_GBK" w:eastAsia="方正仿宋_GBK" w:cs="方正仿宋_GBK"/>
          <w:b/>
          <w:bCs/>
          <w:sz w:val="28"/>
          <w:szCs w:val="28"/>
        </w:rPr>
      </w:pPr>
      <w:bookmarkStart w:id="62" w:name="_Toc297"/>
      <w:bookmarkStart w:id="63" w:name="_Toc2065"/>
      <w:bookmarkStart w:id="64" w:name="_Toc22218"/>
      <w:r>
        <w:rPr>
          <w:rFonts w:hint="eastAsia" w:ascii="方正仿宋_GBK" w:hAnsi="方正仿宋_GBK" w:eastAsia="方正仿宋_GBK" w:cs="方正仿宋_GBK"/>
          <w:b/>
          <w:bCs/>
          <w:sz w:val="28"/>
          <w:szCs w:val="28"/>
        </w:rPr>
        <w:t>本项目不收取。</w:t>
      </w:r>
    </w:p>
    <w:p w14:paraId="3B4E48E5">
      <w:pPr>
        <w:pStyle w:val="3"/>
        <w:spacing w:line="360" w:lineRule="auto"/>
        <w:rPr>
          <w:rFonts w:ascii="方正仿宋_GBK" w:hAnsi="方正仿宋_GBK"/>
          <w:sz w:val="28"/>
          <w:szCs w:val="28"/>
        </w:rPr>
      </w:pPr>
      <w:r>
        <w:rPr>
          <w:rFonts w:hint="eastAsia" w:ascii="方正仿宋_GBK" w:hAnsi="方正仿宋_GBK"/>
          <w:sz w:val="28"/>
          <w:szCs w:val="28"/>
        </w:rPr>
        <w:t>十四、合同草案</w:t>
      </w:r>
      <w:bookmarkEnd w:id="62"/>
      <w:bookmarkEnd w:id="63"/>
      <w:bookmarkEnd w:id="64"/>
    </w:p>
    <w:p w14:paraId="24AB461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合同编号： </w:t>
      </w:r>
    </w:p>
    <w:p w14:paraId="7E05E2B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签订地点： </w:t>
      </w:r>
    </w:p>
    <w:p w14:paraId="2FCE57A8">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签订时间：  年   月   日</w:t>
      </w:r>
    </w:p>
    <w:p w14:paraId="5EFC7BA1">
      <w:pPr>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采购人（甲方）：</w:t>
      </w:r>
      <w:r>
        <w:rPr>
          <w:rFonts w:hint="eastAsia" w:ascii="方正仿宋_GBK" w:hAnsi="方正仿宋_GBK" w:eastAsia="方正仿宋_GBK" w:cs="方正仿宋_GBK"/>
          <w:sz w:val="28"/>
          <w:szCs w:val="28"/>
          <w:lang w:eastAsia="zh-CN"/>
        </w:rPr>
        <w:t>巴中市公安局巴州区分局</w:t>
      </w:r>
    </w:p>
    <w:p w14:paraId="71D5216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供应商（乙方）：</w:t>
      </w:r>
    </w:p>
    <w:p w14:paraId="2B335131">
      <w:pPr>
        <w:spacing w:line="360" w:lineRule="auto"/>
        <w:ind w:firstLine="560" w:firstLineChars="200"/>
        <w:rPr>
          <w:rFonts w:ascii="方正仿宋_GBK" w:hAnsi="方正仿宋_GBK" w:eastAsia="方正仿宋_GBK" w:cs="方正仿宋_GBK"/>
          <w:sz w:val="28"/>
        </w:rPr>
      </w:pPr>
      <w:r>
        <w:rPr>
          <w:rFonts w:hint="eastAsia" w:ascii="方正仿宋_GBK" w:hAnsi="方正仿宋_GBK" w:eastAsia="方正仿宋_GBK" w:cs="方正仿宋_GBK"/>
          <w:sz w:val="28"/>
        </w:rPr>
        <w:t>参照《中华人民共和国政府采购法》、《中华人民共和国民法典》及</w:t>
      </w:r>
      <w:r>
        <w:rPr>
          <w:rFonts w:hint="eastAsia" w:ascii="方正仿宋_GBK" w:hAnsi="方正仿宋_GBK" w:eastAsia="方正仿宋_GBK" w:cs="方正仿宋_GBK"/>
          <w:sz w:val="28"/>
          <w:szCs w:val="28"/>
          <w:lang w:eastAsia="zh-CN"/>
        </w:rPr>
        <w:t>巴中市公安局巴州区分局警体训练馆器材采购项目</w:t>
      </w:r>
      <w:r>
        <w:rPr>
          <w:rFonts w:hint="eastAsia" w:ascii="方正仿宋_GBK" w:hAnsi="方正仿宋_GBK" w:eastAsia="方正仿宋_GBK" w:cs="方正仿宋_GBK"/>
          <w:sz w:val="28"/>
        </w:rPr>
        <w:t>（项目编号：</w:t>
      </w:r>
      <w:r>
        <w:rPr>
          <w:rFonts w:hint="eastAsia" w:ascii="方正仿宋_GBK" w:hAnsi="方正仿宋_GBK" w:eastAsia="方正仿宋_GBK" w:cs="方正仿宋_GBK"/>
          <w:sz w:val="28"/>
          <w:u w:val="single"/>
        </w:rPr>
        <w:t>SCZJDL〔2024〕</w:t>
      </w:r>
      <w:r>
        <w:rPr>
          <w:rFonts w:hint="eastAsia" w:ascii="方正仿宋_GBK" w:hAnsi="方正仿宋_GBK" w:eastAsia="方正仿宋_GBK" w:cs="方正仿宋_GBK"/>
          <w:sz w:val="28"/>
          <w:u w:val="single"/>
          <w:lang w:val="en-US" w:eastAsia="zh-CN"/>
        </w:rPr>
        <w:t>46</w:t>
      </w:r>
      <w:r>
        <w:rPr>
          <w:rFonts w:hint="eastAsia" w:ascii="方正仿宋_GBK" w:hAnsi="方正仿宋_GBK" w:eastAsia="方正仿宋_GBK" w:cs="方正仿宋_GBK"/>
          <w:sz w:val="28"/>
          <w:u w:val="single"/>
        </w:rPr>
        <w:t>号</w:t>
      </w:r>
      <w:r>
        <w:rPr>
          <w:rFonts w:hint="eastAsia" w:ascii="方正仿宋_GBK" w:hAnsi="方正仿宋_GBK" w:eastAsia="方正仿宋_GBK" w:cs="方正仿宋_GBK"/>
          <w:sz w:val="28"/>
        </w:rPr>
        <w:t>）的《谈判文件》、乙方的《响应文件》及《成交通知书》，甲、乙双方同意签订本合同。详细技术说明及其他有关合同项目的特定信息由合同附件予以说明，合同附件及本项目的谈判文件、响应文件、《成交通知书》等均为本合同不可分割的部分。双方同意共同遵守如下条款：</w:t>
      </w:r>
    </w:p>
    <w:p w14:paraId="64BB2070">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一、合同货物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580"/>
        <w:gridCol w:w="1124"/>
        <w:gridCol w:w="850"/>
        <w:gridCol w:w="709"/>
        <w:gridCol w:w="850"/>
        <w:gridCol w:w="993"/>
        <w:gridCol w:w="937"/>
      </w:tblGrid>
      <w:tr w14:paraId="70B9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14:paraId="3EB2F1B8">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580" w:type="dxa"/>
            <w:vAlign w:val="center"/>
          </w:tcPr>
          <w:p w14:paraId="72226A8B">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设备名称</w:t>
            </w:r>
          </w:p>
        </w:tc>
        <w:tc>
          <w:tcPr>
            <w:tcW w:w="1124" w:type="dxa"/>
            <w:vAlign w:val="center"/>
          </w:tcPr>
          <w:p w14:paraId="416ABFC7">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品牌型号</w:t>
            </w:r>
          </w:p>
        </w:tc>
        <w:tc>
          <w:tcPr>
            <w:tcW w:w="850" w:type="dxa"/>
            <w:vAlign w:val="center"/>
          </w:tcPr>
          <w:p w14:paraId="1DD0B812">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tc>
        <w:tc>
          <w:tcPr>
            <w:tcW w:w="709" w:type="dxa"/>
            <w:vAlign w:val="center"/>
          </w:tcPr>
          <w:p w14:paraId="34AB41D0">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数量</w:t>
            </w:r>
          </w:p>
        </w:tc>
        <w:tc>
          <w:tcPr>
            <w:tcW w:w="850" w:type="dxa"/>
            <w:vAlign w:val="center"/>
          </w:tcPr>
          <w:p w14:paraId="6B407FFA">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单价（元）</w:t>
            </w:r>
          </w:p>
        </w:tc>
        <w:tc>
          <w:tcPr>
            <w:tcW w:w="993" w:type="dxa"/>
            <w:vAlign w:val="center"/>
          </w:tcPr>
          <w:p w14:paraId="172E33F7">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总价（元）</w:t>
            </w:r>
          </w:p>
        </w:tc>
        <w:tc>
          <w:tcPr>
            <w:tcW w:w="937" w:type="dxa"/>
            <w:vAlign w:val="center"/>
          </w:tcPr>
          <w:p w14:paraId="76FDCA6A">
            <w:pPr>
              <w:spacing w:line="360" w:lineRule="auto"/>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tc>
      </w:tr>
      <w:tr w14:paraId="4FBF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3BF81383">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580" w:type="dxa"/>
          </w:tcPr>
          <w:p w14:paraId="6D6092D8">
            <w:pPr>
              <w:spacing w:line="360" w:lineRule="auto"/>
              <w:rPr>
                <w:rFonts w:ascii="方正仿宋_GBK" w:hAnsi="方正仿宋_GBK" w:eastAsia="方正仿宋_GBK" w:cs="方正仿宋_GBK"/>
                <w:szCs w:val="21"/>
              </w:rPr>
            </w:pPr>
          </w:p>
        </w:tc>
        <w:tc>
          <w:tcPr>
            <w:tcW w:w="1124" w:type="dxa"/>
          </w:tcPr>
          <w:p w14:paraId="6F0DA783">
            <w:pPr>
              <w:spacing w:line="360" w:lineRule="auto"/>
              <w:rPr>
                <w:rFonts w:ascii="方正仿宋_GBK" w:hAnsi="方正仿宋_GBK" w:eastAsia="方正仿宋_GBK" w:cs="方正仿宋_GBK"/>
                <w:szCs w:val="21"/>
              </w:rPr>
            </w:pPr>
          </w:p>
        </w:tc>
        <w:tc>
          <w:tcPr>
            <w:tcW w:w="850" w:type="dxa"/>
          </w:tcPr>
          <w:p w14:paraId="43D7520B">
            <w:pPr>
              <w:spacing w:line="360" w:lineRule="auto"/>
              <w:rPr>
                <w:rFonts w:ascii="方正仿宋_GBK" w:hAnsi="方正仿宋_GBK" w:eastAsia="方正仿宋_GBK" w:cs="方正仿宋_GBK"/>
                <w:szCs w:val="21"/>
              </w:rPr>
            </w:pPr>
          </w:p>
        </w:tc>
        <w:tc>
          <w:tcPr>
            <w:tcW w:w="709" w:type="dxa"/>
          </w:tcPr>
          <w:p w14:paraId="4CDB1300">
            <w:pPr>
              <w:spacing w:line="360" w:lineRule="auto"/>
              <w:rPr>
                <w:rFonts w:ascii="方正仿宋_GBK" w:hAnsi="方正仿宋_GBK" w:eastAsia="方正仿宋_GBK" w:cs="方正仿宋_GBK"/>
                <w:szCs w:val="21"/>
              </w:rPr>
            </w:pPr>
          </w:p>
        </w:tc>
        <w:tc>
          <w:tcPr>
            <w:tcW w:w="850" w:type="dxa"/>
          </w:tcPr>
          <w:p w14:paraId="5A6F2057">
            <w:pPr>
              <w:spacing w:line="360" w:lineRule="auto"/>
              <w:rPr>
                <w:rFonts w:ascii="方正仿宋_GBK" w:hAnsi="方正仿宋_GBK" w:eastAsia="方正仿宋_GBK" w:cs="方正仿宋_GBK"/>
                <w:szCs w:val="21"/>
              </w:rPr>
            </w:pPr>
          </w:p>
        </w:tc>
        <w:tc>
          <w:tcPr>
            <w:tcW w:w="993" w:type="dxa"/>
          </w:tcPr>
          <w:p w14:paraId="4E5198CC">
            <w:pPr>
              <w:spacing w:line="360" w:lineRule="auto"/>
              <w:rPr>
                <w:rFonts w:ascii="方正仿宋_GBK" w:hAnsi="方正仿宋_GBK" w:eastAsia="方正仿宋_GBK" w:cs="方正仿宋_GBK"/>
                <w:szCs w:val="21"/>
              </w:rPr>
            </w:pPr>
          </w:p>
        </w:tc>
        <w:tc>
          <w:tcPr>
            <w:tcW w:w="937" w:type="dxa"/>
          </w:tcPr>
          <w:p w14:paraId="1D050FE1">
            <w:pPr>
              <w:spacing w:line="360" w:lineRule="auto"/>
              <w:rPr>
                <w:rFonts w:ascii="方正仿宋_GBK" w:hAnsi="方正仿宋_GBK" w:eastAsia="方正仿宋_GBK" w:cs="方正仿宋_GBK"/>
                <w:szCs w:val="21"/>
              </w:rPr>
            </w:pPr>
          </w:p>
        </w:tc>
      </w:tr>
      <w:tr w14:paraId="143B5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14:paraId="73646659">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580" w:type="dxa"/>
          </w:tcPr>
          <w:p w14:paraId="3D08FD4D">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24" w:type="dxa"/>
          </w:tcPr>
          <w:p w14:paraId="6320951A">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50" w:type="dxa"/>
          </w:tcPr>
          <w:p w14:paraId="2EBCC996">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09" w:type="dxa"/>
          </w:tcPr>
          <w:p w14:paraId="04121557">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850" w:type="dxa"/>
          </w:tcPr>
          <w:p w14:paraId="2C2E6CEF">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93" w:type="dxa"/>
          </w:tcPr>
          <w:p w14:paraId="16063DEC">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37" w:type="dxa"/>
          </w:tcPr>
          <w:p w14:paraId="082AE792">
            <w:pPr>
              <w:spacing w:line="360" w:lineRule="auto"/>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r>
    </w:tbl>
    <w:p w14:paraId="498BCF57">
      <w:pPr>
        <w:pStyle w:val="2"/>
      </w:pPr>
    </w:p>
    <w:p w14:paraId="1FF90D38">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二、合同总价</w:t>
      </w:r>
    </w:p>
    <w:p w14:paraId="7C687D3A">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合同总价为人民币大写：</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元，即RMB￥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元；本合同执行期间合同总价不变，甲方无须另向乙方支付本合同规定之外的其他任何费用。</w:t>
      </w:r>
    </w:p>
    <w:p w14:paraId="7F3D4D85">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三、质量要求</w:t>
      </w:r>
      <w:r>
        <w:rPr>
          <w:rFonts w:hint="eastAsia" w:ascii="方正仿宋_GBK" w:hAnsi="方正仿宋_GBK" w:eastAsia="方正仿宋_GBK" w:cs="方正仿宋_GBK"/>
          <w:b/>
          <w:sz w:val="28"/>
          <w:szCs w:val="28"/>
        </w:rPr>
        <w:tab/>
      </w:r>
    </w:p>
    <w:p w14:paraId="30555D87">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1.乙方须提供全新的货物（含零部件、配件等），表面无划伤、无碰撞痕迹，且权属清楚，不得侵害他人的知识产权。</w:t>
      </w:r>
    </w:p>
    <w:p w14:paraId="163E9D54">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2.货物必须符合或优于国家（行业）</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标准，以及本项目谈判文件的质量要求和技术指标与出厂标准。</w:t>
      </w:r>
    </w:p>
    <w:p w14:paraId="0E971D33">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sz w:val="28"/>
          <w:szCs w:val="28"/>
        </w:rPr>
        <w:t>3.乙方须在本合同签订之日起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日内送交货物成品样品给甲方确认，在甲方出具样品确认书并封存成品样品外观尺寸后，乙方才能按样生产，并以此样品作为验收样品；</w:t>
      </w:r>
      <w:r>
        <w:rPr>
          <w:rFonts w:hint="eastAsia" w:ascii="方正仿宋_GBK" w:hAnsi="方正仿宋_GBK" w:eastAsia="方正仿宋_GBK" w:cs="方正仿宋_GBK"/>
          <w:color w:val="000000" w:themeColor="text1"/>
          <w:sz w:val="28"/>
          <w:szCs w:val="28"/>
          <w14:textFill>
            <w14:solidFill>
              <w14:schemeClr w14:val="tx1"/>
            </w14:solidFill>
          </w14:textFill>
        </w:rPr>
        <w:t>供应商提供的每批货物上均应有产品质量检验合格标志。</w:t>
      </w:r>
    </w:p>
    <w:p w14:paraId="36BA920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4.货物制造质量出现问题，乙方应负责三包（包修、包换、包退），费用由乙方负担，甲方有权到乙方生产场地检查货物质量和生产进度。</w:t>
      </w:r>
    </w:p>
    <w:p w14:paraId="0DCE499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5.货物到现场后由于甲方保管不当造成的质量问题，乙方亦应负责修理，但费用由甲方负担。</w:t>
      </w:r>
    </w:p>
    <w:p w14:paraId="0DDCD887">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四、交货及验收</w:t>
      </w:r>
    </w:p>
    <w:p w14:paraId="762DED45">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1.乙方交货期限为合同签订生效后的</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日内，在合同签订生效之日起（</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）天内交货到甲方指定地点，随即在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日内全部完成安装调试验收合格交付使用 (如由于采购人的原因造成合同延迟签订或验收的，时间顺延)。交货验收时须提供产品质检部门从同类产品中抽样检查合格的检测报告。</w:t>
      </w:r>
    </w:p>
    <w:p w14:paraId="04E4E22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2.验收由甲方组织，乙方配合进行：</w:t>
      </w:r>
    </w:p>
    <w:p w14:paraId="51912E3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货物在乙方通知安装调试完毕后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日内初步验收。初步验收合格后，进入</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天试用期；试用期间发生一般性质量问题，修复后试用期相应顺延；试用期结束后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日内完成最终验收，如质量验收合格，双方签署《质量验收合格证明书》。</w:t>
      </w:r>
    </w:p>
    <w:p w14:paraId="28674AC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验收标准：按国家有关规定以及甲方谈判文件的质量要求和技术指标、乙方的投标文件及承诺与本合同约定标准进行验收；甲乙双方如对质量要求和技术指标的约定标准有相互抵触或异议的事项，由甲方在谈判文件及响应文件中按质量要求和技术指标比较优胜的原则确定该项的约定标准进行验收；</w:t>
      </w:r>
    </w:p>
    <w:p w14:paraId="7428F87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06843A80">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(4)如质量验收合格，双方签署质量验收报告。</w:t>
      </w:r>
    </w:p>
    <w:p w14:paraId="5EB29B6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3.货物安装调试完毕后</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日内，甲方无故不进行验收工作并已使用货物的，视同验收合格。</w:t>
      </w:r>
    </w:p>
    <w:p w14:paraId="47F6A34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4.乙方应将所提供货物的装箱清单、配件、用户使用手册、原厂保修卡等资料交付给甲方；乙方不能完整交付货物及本款规定的单证和工具的，必须负责补齐，否则视为未按合同约定交货。</w:t>
      </w:r>
    </w:p>
    <w:p w14:paraId="538D6A8A">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5.如货物经乙方</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次维修仍不能达到合同约定的质量标准，甲方有权退货，并视作乙方不能交付货物且须支付违约赔偿金给甲方，甲方还可依法追究乙方的违约责任。</w:t>
      </w:r>
    </w:p>
    <w:p w14:paraId="715B53A7">
      <w:pPr>
        <w:spacing w:line="36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6.其他未尽事宜应严格严格按照《财政部关于进一步加强政府采购和履约验收管理的指导意见》（财库〔2016〕205 号）、《巴中市财政局关于进一步加强政府采购项目合同履约验收管理工作的通知》（巴财采〔2021〕21 号）的要求、供应商响应文件进行验收。 </w:t>
      </w:r>
    </w:p>
    <w:p w14:paraId="2DD2F6CD">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五、付款方式</w:t>
      </w:r>
    </w:p>
    <w:p w14:paraId="43748977">
      <w:pPr>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签订合同时预付合同总价款的</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%，交货完成并验收通过后支付合同总价款余下的</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w:t>
      </w:r>
    </w:p>
    <w:p w14:paraId="7F5A6FDF">
      <w:pPr>
        <w:spacing w:line="360" w:lineRule="auto"/>
        <w:ind w:firstLine="562" w:firstLineChars="200"/>
        <w:rPr>
          <w:rFonts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六、售后服务</w:t>
      </w:r>
    </w:p>
    <w:p w14:paraId="396B1A80">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1.产品质量售后：产品使用时，出现质量问题，采购人做好记录并通知供应商，供应商应在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小时内响应，</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小时内到场，</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小时内解决问题。</w:t>
      </w:r>
    </w:p>
    <w:p w14:paraId="3B940740">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七、违约责任</w:t>
      </w:r>
    </w:p>
    <w:p w14:paraId="3DB106C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1.甲方违约责任</w:t>
      </w:r>
    </w:p>
    <w:p w14:paraId="7F845EB9">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（1）甲方无正当理由拒收货物的，甲方应偿付合同总价百分之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w:t>
      </w:r>
    </w:p>
    <w:p w14:paraId="154321D0">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（2）甲方逾期支付货款的，除应及时付足货款外，应向乙方偿付欠款总额万分之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/天的违约金；逾期付款超过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天的，乙方有权终止合同；</w:t>
      </w:r>
    </w:p>
    <w:p w14:paraId="0C6F7AFF">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（3）甲方偿付的违约金不足以弥补乙方损失的，还应按乙方损失尚未弥补的部分，支付赔偿金给乙方。</w:t>
      </w:r>
    </w:p>
    <w:p w14:paraId="6AAE2CA5">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2.乙方违约责任</w:t>
      </w:r>
    </w:p>
    <w:p w14:paraId="1E5818B0">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（1）乙方交付的货物质量不符合合同规定的，乙方应向甲方支付合同总价的百分之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的违约金，并须在合同规定的交货时间内更换合格的货物给甲方，否则，视作乙方不能交付货物而违约，按本条本款下述第“（2）”项规定由乙方偿付违约赔偿金给甲方。</w:t>
      </w:r>
    </w:p>
    <w:p w14:paraId="140CCC7B">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（2）乙方不能交付货物或逾期交付货物而违约的，除应及时交足货物外，应向甲方偿付逾期交货部分货款总额的万分之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/天的违约金；逾期交货超过</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天，甲方有权终止合同，乙方则应按合同总价的百分之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的款额向甲方偿付赔偿金，并须全额退还甲方已经付给乙方的货款及其利息。</w:t>
      </w:r>
    </w:p>
    <w:p w14:paraId="10749B06">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（3）乙方货物经甲方送交具有法定资格条件的质量技术监督机构检测后，如检测结果认定货物质量不符合本合同规定标准的，则视为乙方没有按时交货而违约，乙方须在</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天内无条件更换合格的货物，如逾期不能更换合格的货物，甲方有权终止本合同，乙方应另付合同总价的百分之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的赔偿金给甲方。</w:t>
      </w:r>
    </w:p>
    <w:p w14:paraId="62520D42">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szCs w:val="28"/>
        </w:rPr>
        <w:t>向甲方支付违约金。</w:t>
      </w:r>
    </w:p>
    <w:p w14:paraId="54E8DD9F">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（5）乙方偿付的违约金不足以弥补甲方损失的，还应按甲方损失尚未弥补的部分，支付赔偿金给甲方。</w:t>
      </w:r>
    </w:p>
    <w:p w14:paraId="158AB3FD">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八、争议解决办法</w:t>
      </w:r>
    </w:p>
    <w:p w14:paraId="629D8CEA">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1.因货物的质量问题发生争议，由质量技术监督部门或其指定的质量鉴定机构进行质量鉴定。货物符合标准的，鉴定费由甲方承担；货物不符合质量标准的，鉴定费由乙方承担。</w:t>
      </w:r>
    </w:p>
    <w:p w14:paraId="16E53F14">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2.合同履行期间，若双方发生争议，可协商或由有关部门调解解决，协商或调解不成的，由当事人依法维护其合法权益。</w:t>
      </w:r>
    </w:p>
    <w:p w14:paraId="166FE3C7">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九、其他</w:t>
      </w:r>
    </w:p>
    <w:p w14:paraId="6B599ED7">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1.如有未尽事宜，由双方依法订立补充合同。</w:t>
      </w:r>
    </w:p>
    <w:p w14:paraId="3BDAE94D">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2.本合同双方应加盖骑缝章。</w:t>
      </w:r>
    </w:p>
    <w:p w14:paraId="183ECAE0">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3.本合同一式四份，自双方签章并经代理机构审核编号后生效。甲方、乙方、政府采购管理部门、采购代理机构各一份。</w:t>
      </w:r>
    </w:p>
    <w:p w14:paraId="688149FC">
      <w:pPr>
        <w:spacing w:line="360" w:lineRule="auto"/>
        <w:rPr>
          <w:rFonts w:ascii="方正仿宋_GBK" w:hAnsi="方正仿宋_GBK" w:eastAsia="方正仿宋_GBK" w:cs="方正仿宋_GBK"/>
          <w:sz w:val="28"/>
          <w:szCs w:val="28"/>
        </w:rPr>
      </w:pPr>
    </w:p>
    <w:p w14:paraId="05B818A5">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甲方（盖章）：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乙方（盖章）：   </w:t>
      </w:r>
    </w:p>
    <w:p w14:paraId="1B261AD6">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法定代表人（授权代表）：           法定代表人（授权代表）：</w:t>
      </w:r>
    </w:p>
    <w:p w14:paraId="72251C85">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                         地    址：</w:t>
      </w:r>
    </w:p>
    <w:p w14:paraId="27B17BA4">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                         开户银行：</w:t>
      </w:r>
    </w:p>
    <w:p w14:paraId="6DCE1703">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                             账号：</w:t>
      </w:r>
    </w:p>
    <w:p w14:paraId="009517FB">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                         电    话：</w:t>
      </w:r>
    </w:p>
    <w:p w14:paraId="08AE0C36">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传    真：                         传    真：</w:t>
      </w:r>
    </w:p>
    <w:p w14:paraId="727CADE4">
      <w:pPr>
        <w:spacing w:line="360" w:lineRule="auto"/>
        <w:rPr>
          <w:rFonts w:cs="方正仿宋_GBK"/>
          <w:szCs w:val="28"/>
        </w:rPr>
      </w:pPr>
      <w:r>
        <w:rPr>
          <w:rFonts w:hint="eastAsia" w:ascii="方正仿宋_GBK" w:hAnsi="方正仿宋_GBK" w:eastAsia="方正仿宋_GBK" w:cs="方正仿宋_GBK"/>
          <w:sz w:val="28"/>
          <w:szCs w:val="28"/>
        </w:rPr>
        <w:t xml:space="preserve">签约日期：  年  月  日 </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签约日期：  年  月  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A215E58-86F7-483C-AE02-E87B1C37FEB1}"/>
  </w:font>
  <w:font w:name="方正仿宋_GBK">
    <w:panose1 w:val="03000509000000000000"/>
    <w:charset w:val="86"/>
    <w:family w:val="script"/>
    <w:pitch w:val="default"/>
    <w:sig w:usb0="00000001" w:usb1="080E0000" w:usb2="00000000" w:usb3="00000000" w:csb0="00040000" w:csb1="00000000"/>
    <w:embedRegular r:id="rId2" w:fontKey="{569C22BD-48D9-4BFE-AD62-DDBF248B1F7A}"/>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Microsoft JhengHei">
    <w:panose1 w:val="020B0604030504040204"/>
    <w:charset w:val="88"/>
    <w:family w:val="swiss"/>
    <w:pitch w:val="default"/>
    <w:sig w:usb0="00000087" w:usb1="28AF4000" w:usb2="00000016" w:usb3="00000000" w:csb0="00100009" w:csb1="00000000"/>
  </w:font>
  <w:font w:name="SimSun-18030">
    <w:altName w:val="宋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47391D7E-6D0D-4B4D-9032-99167C851454}"/>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3452">
    <w:pPr>
      <w:pStyle w:val="1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3995A">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413995A">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84F0E">
    <w:pPr>
      <w:pStyle w:val="14"/>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07E11">
                          <w:pPr>
                            <w:pStyle w:val="14"/>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21</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ixA+bwwEAAJADAAAOAAAAAAAAAAEAIAAAAB4BAABkcnMvZTJvRG9jLnhtbFBL&#10;BQYAAAAABgAGAFkBAABTBQAAAAA=&#10;">
              <v:fill on="f" focussize="0,0"/>
              <v:stroke on="f"/>
              <v:imagedata o:title=""/>
              <o:lock v:ext="edit" aspectratio="f"/>
              <v:textbox inset="0mm,0mm,0mm,0mm" style="mso-fit-shape-to-text:t;">
                <w:txbxContent>
                  <w:p w14:paraId="11E07E11">
                    <w:pPr>
                      <w:pStyle w:val="14"/>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21</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A5CA4">
    <w:pPr>
      <w:pStyle w:val="14"/>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F6406A">
                          <w:pPr>
                            <w:pStyle w:val="14"/>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35</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HoUsQBAACQAwAADgAAAGRycy9lMm9Eb2MueG1srVPNjtMwEL4j8Q6W&#10;79Rph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IgHoUsQBAACQAwAADgAAAAAAAAABACAAAAAeAQAAZHJzL2Uyb0RvYy54bWxQ&#10;SwUGAAAAAAYABgBZAQAAVAUAAAAA&#10;">
              <v:fill on="f" focussize="0,0"/>
              <v:stroke on="f"/>
              <v:imagedata o:title=""/>
              <o:lock v:ext="edit" aspectratio="f"/>
              <v:textbox inset="0mm,0mm,0mm,0mm" style="mso-fit-shape-to-text:t;">
                <w:txbxContent>
                  <w:p w14:paraId="2EF6406A">
                    <w:pPr>
                      <w:pStyle w:val="14"/>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35</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69C48">
    <w:pPr>
      <w:pStyle w:val="14"/>
      <w:rPr>
        <w:rFonts w:ascii="方正仿宋_GBK" w:hAnsi="方正仿宋_GBK" w:eastAsia="方正仿宋_GBK" w:cs="方正仿宋_GBK"/>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481FDB">
                          <w:pPr>
                            <w:pStyle w:val="14"/>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39</w:t>
                          </w:r>
                          <w:r>
                            <w:rPr>
                              <w:rFonts w:hint="eastAsia" w:ascii="方正仿宋_GBK" w:hAnsi="方正仿宋_GBK" w:eastAsia="方正仿宋_GBK" w:cs="方正仿宋_GBK"/>
                              <w:sz w:val="21"/>
                              <w:szCs w:val="21"/>
                            </w:rP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XW4inwwEAAJADAAAOAAAAAAAAAAEAIAAAAB4BAABkcnMvZTJvRG9jLnhtbFBL&#10;BQYAAAAABgAGAFkBAABTBQAAAAA=&#10;">
              <v:fill on="f" focussize="0,0"/>
              <v:stroke on="f"/>
              <v:imagedata o:title=""/>
              <o:lock v:ext="edit" aspectratio="f"/>
              <v:textbox inset="0mm,0mm,0mm,0mm" style="mso-fit-shape-to-text:t;">
                <w:txbxContent>
                  <w:p w14:paraId="31481FDB">
                    <w:pPr>
                      <w:pStyle w:val="14"/>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PAGE  \* MERGEFORMAT </w:instrText>
                    </w:r>
                    <w:r>
                      <w:rPr>
                        <w:rFonts w:hint="eastAsia" w:ascii="方正仿宋_GBK" w:hAnsi="方正仿宋_GBK" w:eastAsia="方正仿宋_GBK" w:cs="方正仿宋_GBK"/>
                        <w:sz w:val="21"/>
                        <w:szCs w:val="21"/>
                      </w:rPr>
                      <w:fldChar w:fldCharType="separate"/>
                    </w:r>
                    <w:r>
                      <w:rPr>
                        <w:rFonts w:ascii="方正仿宋_GBK" w:hAnsi="方正仿宋_GBK" w:eastAsia="方正仿宋_GBK" w:cs="方正仿宋_GBK"/>
                        <w:sz w:val="21"/>
                        <w:szCs w:val="21"/>
                      </w:rPr>
                      <w:t>39</w:t>
                    </w:r>
                    <w:r>
                      <w:rPr>
                        <w:rFonts w:hint="eastAsia" w:ascii="方正仿宋_GBK" w:hAnsi="方正仿宋_GBK" w:eastAsia="方正仿宋_GBK" w:cs="方正仿宋_GBK"/>
                        <w:sz w:val="21"/>
                        <w:szCs w:val="21"/>
                      </w:rPr>
                      <w:fldChar w:fldCharType="end"/>
                    </w:r>
                  </w:p>
                </w:txbxContent>
              </v:textbox>
            </v:shape>
          </w:pict>
        </mc:Fallback>
      </mc:AlternateContent>
    </w:r>
    <w:r>
      <w:rPr>
        <w:rFonts w:hint="eastAsia" w:ascii="方正仿宋_GBK" w:hAnsi="方正仿宋_GBK" w:eastAsia="方正仿宋_GBK" w:cs="方正仿宋_GBK"/>
        <w:sz w:val="21"/>
        <w:szCs w:val="21"/>
      </w:rPr>
      <w:t>巴中市江北大道西段凯悦名城9栋12楼                       联系电话：0827-8668888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434C0">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D88C">
    <w:pPr>
      <w:rPr>
        <w:rFonts w:ascii="方正仿宋_GBK" w:hAnsi="方正仿宋_GBK" w:eastAsia="方正仿宋_GBK" w:cs="方正仿宋_GBK"/>
        <w:szCs w:val="21"/>
      </w:rPr>
    </w:pPr>
    <w:r>
      <w:rPr>
        <w:rFonts w:hint="eastAsia" w:ascii="方正仿宋_GBK" w:hAnsi="方正仿宋_GBK" w:eastAsia="方正仿宋_GBK" w:cs="方正仿宋_GBK"/>
        <w:szCs w:val="21"/>
      </w:rPr>
      <w:drawing>
        <wp:inline distT="0" distB="0" distL="114300" distR="114300">
          <wp:extent cx="740410" cy="264795"/>
          <wp:effectExtent l="0" t="0" r="2540" b="19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
                  <a:stretch>
                    <a:fillRect/>
                  </a:stretch>
                </pic:blipFill>
                <pic:spPr>
                  <a:xfrm>
                    <a:off x="0" y="0"/>
                    <a:ext cx="740410" cy="264795"/>
                  </a:xfrm>
                  <a:prstGeom prst="rect">
                    <a:avLst/>
                  </a:prstGeom>
                  <a:noFill/>
                  <a:ln w="9525">
                    <a:noFill/>
                  </a:ln>
                </pic:spPr>
              </pic:pic>
            </a:graphicData>
          </a:graphic>
        </wp:inline>
      </w:drawing>
    </w:r>
    <w:r>
      <w:rPr>
        <w:rFonts w:hint="eastAsia" w:ascii="方正仿宋_GBK" w:hAnsi="方正仿宋_GBK" w:eastAsia="方正仿宋_GBK" w:cs="方正仿宋_GBK"/>
        <w:szCs w:val="21"/>
      </w:rPr>
      <w:t>四川振嘉工程招标代理有限公司                    专业·诚信·合力创新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383B2"/>
    <w:multiLevelType w:val="singleLevel"/>
    <w:tmpl w:val="DA1383B2"/>
    <w:lvl w:ilvl="0" w:tentative="0">
      <w:start w:val="3"/>
      <w:numFmt w:val="chineseCounting"/>
      <w:suff w:val="nothing"/>
      <w:lvlText w:val="%1、"/>
      <w:lvlJc w:val="left"/>
      <w:rPr>
        <w:rFonts w:hint="eastAsia"/>
      </w:rPr>
    </w:lvl>
  </w:abstractNum>
  <w:abstractNum w:abstractNumId="1">
    <w:nsid w:val="02D39DF5"/>
    <w:multiLevelType w:val="singleLevel"/>
    <w:tmpl w:val="02D39DF5"/>
    <w:lvl w:ilvl="0" w:tentative="0">
      <w:start w:val="2"/>
      <w:numFmt w:val="decimal"/>
      <w:lvlText w:val="%1."/>
      <w:lvlJc w:val="left"/>
      <w:pPr>
        <w:tabs>
          <w:tab w:val="left" w:pos="312"/>
        </w:tabs>
      </w:pPr>
    </w:lvl>
  </w:abstractNum>
  <w:abstractNum w:abstractNumId="2">
    <w:nsid w:val="7CDC6B28"/>
    <w:multiLevelType w:val="singleLevel"/>
    <w:tmpl w:val="7CDC6B28"/>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NTFhNmU3ZmNiNGUxYjk4YjQyOTRkN2Q1NGE5MWIifQ=="/>
  </w:docVars>
  <w:rsids>
    <w:rsidRoot w:val="00172A27"/>
    <w:rsid w:val="00000F91"/>
    <w:rsid w:val="00037576"/>
    <w:rsid w:val="0005506D"/>
    <w:rsid w:val="0008692D"/>
    <w:rsid w:val="0009541C"/>
    <w:rsid w:val="000A7E4C"/>
    <w:rsid w:val="000B6C3C"/>
    <w:rsid w:val="000E4FF5"/>
    <w:rsid w:val="000F73D3"/>
    <w:rsid w:val="00137170"/>
    <w:rsid w:val="00143976"/>
    <w:rsid w:val="00153BCE"/>
    <w:rsid w:val="00167CE6"/>
    <w:rsid w:val="00172A27"/>
    <w:rsid w:val="00183E00"/>
    <w:rsid w:val="001B32A6"/>
    <w:rsid w:val="001F37CB"/>
    <w:rsid w:val="00206DBB"/>
    <w:rsid w:val="0026214A"/>
    <w:rsid w:val="00271DAE"/>
    <w:rsid w:val="002726CF"/>
    <w:rsid w:val="00283C96"/>
    <w:rsid w:val="002E08B6"/>
    <w:rsid w:val="0032361A"/>
    <w:rsid w:val="003414E4"/>
    <w:rsid w:val="003552E3"/>
    <w:rsid w:val="0036110E"/>
    <w:rsid w:val="00364E25"/>
    <w:rsid w:val="00366455"/>
    <w:rsid w:val="003703BD"/>
    <w:rsid w:val="00384F52"/>
    <w:rsid w:val="00415BD4"/>
    <w:rsid w:val="00420F71"/>
    <w:rsid w:val="00445810"/>
    <w:rsid w:val="00450F1F"/>
    <w:rsid w:val="00481D49"/>
    <w:rsid w:val="004A2BEE"/>
    <w:rsid w:val="004A52F3"/>
    <w:rsid w:val="004B6CB2"/>
    <w:rsid w:val="004E30E9"/>
    <w:rsid w:val="00503C59"/>
    <w:rsid w:val="00557F17"/>
    <w:rsid w:val="0056777F"/>
    <w:rsid w:val="005C3E06"/>
    <w:rsid w:val="005C70E9"/>
    <w:rsid w:val="00644CD9"/>
    <w:rsid w:val="00660D0E"/>
    <w:rsid w:val="006646F9"/>
    <w:rsid w:val="006827CA"/>
    <w:rsid w:val="00693D1B"/>
    <w:rsid w:val="006A40C1"/>
    <w:rsid w:val="006C22BB"/>
    <w:rsid w:val="006F38C5"/>
    <w:rsid w:val="007066AD"/>
    <w:rsid w:val="00715DF4"/>
    <w:rsid w:val="007300DC"/>
    <w:rsid w:val="00770FA3"/>
    <w:rsid w:val="007833BF"/>
    <w:rsid w:val="00795614"/>
    <w:rsid w:val="00804D29"/>
    <w:rsid w:val="00810441"/>
    <w:rsid w:val="008463FC"/>
    <w:rsid w:val="008734C4"/>
    <w:rsid w:val="00934D40"/>
    <w:rsid w:val="00955F54"/>
    <w:rsid w:val="0095786C"/>
    <w:rsid w:val="00967474"/>
    <w:rsid w:val="00990AC6"/>
    <w:rsid w:val="009D325E"/>
    <w:rsid w:val="009F13E7"/>
    <w:rsid w:val="009F5E0F"/>
    <w:rsid w:val="00A04325"/>
    <w:rsid w:val="00A211E0"/>
    <w:rsid w:val="00A6511F"/>
    <w:rsid w:val="00A67ABE"/>
    <w:rsid w:val="00A761F0"/>
    <w:rsid w:val="00AA4B45"/>
    <w:rsid w:val="00AF7A8E"/>
    <w:rsid w:val="00B21578"/>
    <w:rsid w:val="00B22761"/>
    <w:rsid w:val="00B31A0C"/>
    <w:rsid w:val="00B3277B"/>
    <w:rsid w:val="00B53540"/>
    <w:rsid w:val="00BE2634"/>
    <w:rsid w:val="00BE2CD7"/>
    <w:rsid w:val="00C037D3"/>
    <w:rsid w:val="00C12D29"/>
    <w:rsid w:val="00C467DF"/>
    <w:rsid w:val="00C62D7B"/>
    <w:rsid w:val="00C63201"/>
    <w:rsid w:val="00CC2322"/>
    <w:rsid w:val="00CD5584"/>
    <w:rsid w:val="00CD5BFC"/>
    <w:rsid w:val="00CF374D"/>
    <w:rsid w:val="00D011AC"/>
    <w:rsid w:val="00D0208E"/>
    <w:rsid w:val="00D5732B"/>
    <w:rsid w:val="00DA223A"/>
    <w:rsid w:val="00DD3A4D"/>
    <w:rsid w:val="00DE3C37"/>
    <w:rsid w:val="00DF4AE1"/>
    <w:rsid w:val="00DF6DF9"/>
    <w:rsid w:val="00E61771"/>
    <w:rsid w:val="00E65307"/>
    <w:rsid w:val="00EF3516"/>
    <w:rsid w:val="00F266E0"/>
    <w:rsid w:val="00F3624E"/>
    <w:rsid w:val="00F43515"/>
    <w:rsid w:val="00FA640A"/>
    <w:rsid w:val="00FE5A59"/>
    <w:rsid w:val="012F7855"/>
    <w:rsid w:val="016D3AE5"/>
    <w:rsid w:val="02D62D89"/>
    <w:rsid w:val="03861B50"/>
    <w:rsid w:val="045D1075"/>
    <w:rsid w:val="04DD5D12"/>
    <w:rsid w:val="04F43F68"/>
    <w:rsid w:val="051B3B9E"/>
    <w:rsid w:val="0526160E"/>
    <w:rsid w:val="05CE3DDC"/>
    <w:rsid w:val="066245DF"/>
    <w:rsid w:val="068A6D20"/>
    <w:rsid w:val="079601DB"/>
    <w:rsid w:val="07F114E2"/>
    <w:rsid w:val="08FE129F"/>
    <w:rsid w:val="091208DB"/>
    <w:rsid w:val="092C5F7A"/>
    <w:rsid w:val="09523172"/>
    <w:rsid w:val="0B1701D0"/>
    <w:rsid w:val="0B4E22CF"/>
    <w:rsid w:val="0B6F3378"/>
    <w:rsid w:val="0C132268"/>
    <w:rsid w:val="0D7F5D98"/>
    <w:rsid w:val="0D870F11"/>
    <w:rsid w:val="0DA3127A"/>
    <w:rsid w:val="0EB94505"/>
    <w:rsid w:val="0F031B43"/>
    <w:rsid w:val="0F1C059B"/>
    <w:rsid w:val="0FE77FD2"/>
    <w:rsid w:val="107B3053"/>
    <w:rsid w:val="119C5E3E"/>
    <w:rsid w:val="121205B6"/>
    <w:rsid w:val="12F11306"/>
    <w:rsid w:val="12FC436D"/>
    <w:rsid w:val="13095F5B"/>
    <w:rsid w:val="136D0DF2"/>
    <w:rsid w:val="13D635A2"/>
    <w:rsid w:val="140E00D7"/>
    <w:rsid w:val="151D7482"/>
    <w:rsid w:val="15353059"/>
    <w:rsid w:val="15386E66"/>
    <w:rsid w:val="15610E6C"/>
    <w:rsid w:val="156F5A43"/>
    <w:rsid w:val="162163A6"/>
    <w:rsid w:val="167A2ABA"/>
    <w:rsid w:val="169D0B26"/>
    <w:rsid w:val="16B37083"/>
    <w:rsid w:val="173F626C"/>
    <w:rsid w:val="177E4F12"/>
    <w:rsid w:val="17AF720B"/>
    <w:rsid w:val="17B43302"/>
    <w:rsid w:val="17BE22CA"/>
    <w:rsid w:val="187106F6"/>
    <w:rsid w:val="18BD1C8B"/>
    <w:rsid w:val="19626C39"/>
    <w:rsid w:val="19707050"/>
    <w:rsid w:val="19846820"/>
    <w:rsid w:val="19A410F8"/>
    <w:rsid w:val="19FA389C"/>
    <w:rsid w:val="1A3D12D5"/>
    <w:rsid w:val="1A3D1DB9"/>
    <w:rsid w:val="1AEB1C42"/>
    <w:rsid w:val="1B180DD0"/>
    <w:rsid w:val="1B9A7C34"/>
    <w:rsid w:val="1BF105C9"/>
    <w:rsid w:val="1C9C271C"/>
    <w:rsid w:val="1CEF1C9A"/>
    <w:rsid w:val="1E0279B1"/>
    <w:rsid w:val="1E6D5441"/>
    <w:rsid w:val="1ED8781E"/>
    <w:rsid w:val="1F4F0129"/>
    <w:rsid w:val="1F631B25"/>
    <w:rsid w:val="1FBF5098"/>
    <w:rsid w:val="20564772"/>
    <w:rsid w:val="21951109"/>
    <w:rsid w:val="22471321"/>
    <w:rsid w:val="24410F93"/>
    <w:rsid w:val="246F40FD"/>
    <w:rsid w:val="24EF7CEA"/>
    <w:rsid w:val="24FC0B0B"/>
    <w:rsid w:val="25E12EF5"/>
    <w:rsid w:val="25E20968"/>
    <w:rsid w:val="28670769"/>
    <w:rsid w:val="28E0448E"/>
    <w:rsid w:val="292D0766"/>
    <w:rsid w:val="2A737F06"/>
    <w:rsid w:val="2A7B43AE"/>
    <w:rsid w:val="2BCD24B1"/>
    <w:rsid w:val="2C6F4557"/>
    <w:rsid w:val="2CF66676"/>
    <w:rsid w:val="2D4F5666"/>
    <w:rsid w:val="2D61111D"/>
    <w:rsid w:val="2D687FBF"/>
    <w:rsid w:val="2DD03B68"/>
    <w:rsid w:val="2E6D12FF"/>
    <w:rsid w:val="2EC33BE8"/>
    <w:rsid w:val="2EE069FE"/>
    <w:rsid w:val="30B6379C"/>
    <w:rsid w:val="30E45A6F"/>
    <w:rsid w:val="30FA6A20"/>
    <w:rsid w:val="314E571E"/>
    <w:rsid w:val="316E42C2"/>
    <w:rsid w:val="318339D6"/>
    <w:rsid w:val="31921B57"/>
    <w:rsid w:val="32244DFC"/>
    <w:rsid w:val="32FA17D0"/>
    <w:rsid w:val="33475D6B"/>
    <w:rsid w:val="33591463"/>
    <w:rsid w:val="335E433E"/>
    <w:rsid w:val="33AF2F9D"/>
    <w:rsid w:val="33F83171"/>
    <w:rsid w:val="34935741"/>
    <w:rsid w:val="359D3F45"/>
    <w:rsid w:val="36220C70"/>
    <w:rsid w:val="36950046"/>
    <w:rsid w:val="36E32390"/>
    <w:rsid w:val="37737FEE"/>
    <w:rsid w:val="378E5068"/>
    <w:rsid w:val="37B467A0"/>
    <w:rsid w:val="37BA58BB"/>
    <w:rsid w:val="3844757A"/>
    <w:rsid w:val="38A12410"/>
    <w:rsid w:val="38B913EA"/>
    <w:rsid w:val="399009B2"/>
    <w:rsid w:val="399A3BF6"/>
    <w:rsid w:val="39DB6221"/>
    <w:rsid w:val="39F51522"/>
    <w:rsid w:val="3A95314A"/>
    <w:rsid w:val="3AF13C3D"/>
    <w:rsid w:val="3B7965CD"/>
    <w:rsid w:val="3C315BF1"/>
    <w:rsid w:val="3C4C6EF3"/>
    <w:rsid w:val="3CA13BED"/>
    <w:rsid w:val="3D3C762E"/>
    <w:rsid w:val="3D596B10"/>
    <w:rsid w:val="3D5E0CEB"/>
    <w:rsid w:val="3D8974D5"/>
    <w:rsid w:val="3E484760"/>
    <w:rsid w:val="3E8044ED"/>
    <w:rsid w:val="3E877309"/>
    <w:rsid w:val="3FB7125F"/>
    <w:rsid w:val="3FC1012F"/>
    <w:rsid w:val="3FF56653"/>
    <w:rsid w:val="401F7F1F"/>
    <w:rsid w:val="40F46C43"/>
    <w:rsid w:val="411848FF"/>
    <w:rsid w:val="41342993"/>
    <w:rsid w:val="41BD0482"/>
    <w:rsid w:val="41D23E80"/>
    <w:rsid w:val="42470BBB"/>
    <w:rsid w:val="42484FE9"/>
    <w:rsid w:val="42F81943"/>
    <w:rsid w:val="43972F00"/>
    <w:rsid w:val="44B72CCB"/>
    <w:rsid w:val="450A1E65"/>
    <w:rsid w:val="456B1D5E"/>
    <w:rsid w:val="45F279A9"/>
    <w:rsid w:val="46030BCD"/>
    <w:rsid w:val="4603126E"/>
    <w:rsid w:val="47743CD8"/>
    <w:rsid w:val="47A218BB"/>
    <w:rsid w:val="481F723A"/>
    <w:rsid w:val="482E1623"/>
    <w:rsid w:val="487F030A"/>
    <w:rsid w:val="48CB0DCD"/>
    <w:rsid w:val="490A4C4E"/>
    <w:rsid w:val="49293FC3"/>
    <w:rsid w:val="492A6869"/>
    <w:rsid w:val="49CD0D54"/>
    <w:rsid w:val="4A880170"/>
    <w:rsid w:val="4A9C3808"/>
    <w:rsid w:val="4AE14FD9"/>
    <w:rsid w:val="4B425273"/>
    <w:rsid w:val="4BF239BB"/>
    <w:rsid w:val="4C9269AF"/>
    <w:rsid w:val="4C964C57"/>
    <w:rsid w:val="4CC5453C"/>
    <w:rsid w:val="4D0A0F0D"/>
    <w:rsid w:val="4D73233C"/>
    <w:rsid w:val="4DF36DFD"/>
    <w:rsid w:val="4EE80B08"/>
    <w:rsid w:val="507A5F8E"/>
    <w:rsid w:val="5110327E"/>
    <w:rsid w:val="512D57DB"/>
    <w:rsid w:val="51B004A6"/>
    <w:rsid w:val="52EB58B6"/>
    <w:rsid w:val="533320AD"/>
    <w:rsid w:val="53D73908"/>
    <w:rsid w:val="54EE4488"/>
    <w:rsid w:val="55266F3B"/>
    <w:rsid w:val="553E0876"/>
    <w:rsid w:val="559B4463"/>
    <w:rsid w:val="55CE6CAA"/>
    <w:rsid w:val="55E510AC"/>
    <w:rsid w:val="56442BBB"/>
    <w:rsid w:val="56AB19D2"/>
    <w:rsid w:val="572D1669"/>
    <w:rsid w:val="574B347F"/>
    <w:rsid w:val="57BA4B5E"/>
    <w:rsid w:val="57D34819"/>
    <w:rsid w:val="5825522E"/>
    <w:rsid w:val="592D3CE7"/>
    <w:rsid w:val="5BF76D7E"/>
    <w:rsid w:val="5C157045"/>
    <w:rsid w:val="5C52370C"/>
    <w:rsid w:val="5D59758B"/>
    <w:rsid w:val="5E5E2B95"/>
    <w:rsid w:val="5EE428ED"/>
    <w:rsid w:val="5F9F09A2"/>
    <w:rsid w:val="60067EFC"/>
    <w:rsid w:val="601E51C7"/>
    <w:rsid w:val="60342DAE"/>
    <w:rsid w:val="60C254DF"/>
    <w:rsid w:val="613C20BE"/>
    <w:rsid w:val="614574AF"/>
    <w:rsid w:val="61F75FB6"/>
    <w:rsid w:val="6247210C"/>
    <w:rsid w:val="62917AA2"/>
    <w:rsid w:val="62DE4402"/>
    <w:rsid w:val="62EC076F"/>
    <w:rsid w:val="63CE1616"/>
    <w:rsid w:val="6417097E"/>
    <w:rsid w:val="64801FB8"/>
    <w:rsid w:val="64C0359C"/>
    <w:rsid w:val="654A5C21"/>
    <w:rsid w:val="65553C89"/>
    <w:rsid w:val="65FF07B9"/>
    <w:rsid w:val="661C0C7C"/>
    <w:rsid w:val="664F0CB2"/>
    <w:rsid w:val="696D1B98"/>
    <w:rsid w:val="699E21EA"/>
    <w:rsid w:val="69E93B36"/>
    <w:rsid w:val="6A4F3D78"/>
    <w:rsid w:val="6A536C94"/>
    <w:rsid w:val="6A8D16CC"/>
    <w:rsid w:val="6AB22299"/>
    <w:rsid w:val="6ABB5757"/>
    <w:rsid w:val="6AFA5111"/>
    <w:rsid w:val="6BF449CD"/>
    <w:rsid w:val="6C045510"/>
    <w:rsid w:val="6C134AAA"/>
    <w:rsid w:val="6C7E24CF"/>
    <w:rsid w:val="6C960E8E"/>
    <w:rsid w:val="6D4D7655"/>
    <w:rsid w:val="6F762728"/>
    <w:rsid w:val="70375D6A"/>
    <w:rsid w:val="7045438D"/>
    <w:rsid w:val="706F1065"/>
    <w:rsid w:val="712A52FE"/>
    <w:rsid w:val="716F055D"/>
    <w:rsid w:val="7197506A"/>
    <w:rsid w:val="71B2536F"/>
    <w:rsid w:val="738108E5"/>
    <w:rsid w:val="73A32EF4"/>
    <w:rsid w:val="74675424"/>
    <w:rsid w:val="74886234"/>
    <w:rsid w:val="75AE4E70"/>
    <w:rsid w:val="78120D62"/>
    <w:rsid w:val="78927AFF"/>
    <w:rsid w:val="78F07D11"/>
    <w:rsid w:val="794F5518"/>
    <w:rsid w:val="79517126"/>
    <w:rsid w:val="795E03AD"/>
    <w:rsid w:val="79C6222A"/>
    <w:rsid w:val="7A6D41AF"/>
    <w:rsid w:val="7B533824"/>
    <w:rsid w:val="7B787792"/>
    <w:rsid w:val="7CA324A6"/>
    <w:rsid w:val="7CA52CD0"/>
    <w:rsid w:val="7CC37FA4"/>
    <w:rsid w:val="7DA404B6"/>
    <w:rsid w:val="7DDD373D"/>
    <w:rsid w:val="7E3478FA"/>
    <w:rsid w:val="7E6D33A0"/>
    <w:rsid w:val="7EED7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outlineLvl w:val="0"/>
    </w:pPr>
    <w:rPr>
      <w:rFonts w:eastAsia="方正仿宋_GBK" w:cs="方正仿宋_GBK"/>
      <w:b/>
      <w:kern w:val="44"/>
      <w:sz w:val="32"/>
      <w:szCs w:val="32"/>
    </w:rPr>
  </w:style>
  <w:style w:type="paragraph" w:styleId="4">
    <w:name w:val="heading 2"/>
    <w:basedOn w:val="1"/>
    <w:next w:val="1"/>
    <w:link w:val="28"/>
    <w:autoRedefine/>
    <w:qFormat/>
    <w:uiPriority w:val="0"/>
    <w:pPr>
      <w:keepNext/>
      <w:keepLines/>
      <w:spacing w:line="360" w:lineRule="auto"/>
      <w:outlineLvl w:val="1"/>
    </w:pPr>
    <w:rPr>
      <w:rFonts w:ascii="方正仿宋_GBK" w:hAnsi="方正仿宋_GBK" w:eastAsia="方正仿宋_GBK" w:cs="方正仿宋_GBK"/>
      <w:b/>
      <w:bCs/>
      <w:sz w:val="32"/>
      <w:szCs w:val="32"/>
    </w:rPr>
  </w:style>
  <w:style w:type="paragraph" w:styleId="5">
    <w:name w:val="heading 3"/>
    <w:basedOn w:val="1"/>
    <w:next w:val="1"/>
    <w:link w:val="42"/>
    <w:autoRedefine/>
    <w:unhideWhenUsed/>
    <w:qFormat/>
    <w:uiPriority w:val="9"/>
    <w:pPr>
      <w:keepNext/>
      <w:keepLines/>
      <w:spacing w:line="412" w:lineRule="auto"/>
      <w:jc w:val="center"/>
      <w:outlineLvl w:val="2"/>
    </w:pPr>
    <w:rPr>
      <w:rFonts w:hint="eastAsia" w:ascii="方正仿宋_GBK" w:hAnsi="方正仿宋_GBK" w:eastAsia="方正仿宋_GBK" w:cs="Times New Roman"/>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7" w:lineRule="auto"/>
      <w:textAlignment w:val="baseline"/>
    </w:pPr>
    <w:rPr>
      <w:rFonts w:ascii="等线 Light" w:eastAsia="等线 Light"/>
      <w:b/>
      <w:bCs/>
      <w:sz w:val="28"/>
      <w:szCs w:val="28"/>
    </w:rPr>
  </w:style>
  <w:style w:type="paragraph" w:styleId="6">
    <w:name w:val="toc 7"/>
    <w:basedOn w:val="1"/>
    <w:next w:val="1"/>
    <w:autoRedefine/>
    <w:unhideWhenUsed/>
    <w:qFormat/>
    <w:uiPriority w:val="39"/>
    <w:pPr>
      <w:ind w:left="2520" w:leftChars="1200"/>
    </w:pPr>
  </w:style>
  <w:style w:type="paragraph" w:styleId="7">
    <w:name w:val="Document Map"/>
    <w:basedOn w:val="1"/>
    <w:link w:val="34"/>
    <w:autoRedefine/>
    <w:unhideWhenUsed/>
    <w:qFormat/>
    <w:uiPriority w:val="99"/>
    <w:rPr>
      <w:rFonts w:ascii="宋体" w:eastAsia="宋体"/>
      <w:sz w:val="18"/>
      <w:szCs w:val="18"/>
    </w:rPr>
  </w:style>
  <w:style w:type="paragraph" w:styleId="8">
    <w:name w:val="Body Text 3"/>
    <w:basedOn w:val="1"/>
    <w:autoRedefine/>
    <w:qFormat/>
    <w:uiPriority w:val="0"/>
    <w:pPr>
      <w:widowControl/>
      <w:jc w:val="center"/>
    </w:pPr>
    <w:rPr>
      <w:sz w:val="10"/>
      <w:szCs w:val="10"/>
    </w:rPr>
  </w:style>
  <w:style w:type="paragraph" w:styleId="9">
    <w:name w:val="Body Text"/>
    <w:basedOn w:val="1"/>
    <w:next w:val="1"/>
    <w:link w:val="41"/>
    <w:autoRedefine/>
    <w:qFormat/>
    <w:uiPriority w:val="0"/>
    <w:pPr>
      <w:spacing w:after="120"/>
    </w:pPr>
    <w:rPr>
      <w:rFonts w:ascii="Times New Roman" w:hAnsi="Times New Roman" w:eastAsia="宋体" w:cs="Times New Roman"/>
      <w:szCs w:val="24"/>
    </w:rPr>
  </w:style>
  <w:style w:type="paragraph" w:styleId="10">
    <w:name w:val="toc 5"/>
    <w:basedOn w:val="1"/>
    <w:next w:val="1"/>
    <w:autoRedefine/>
    <w:unhideWhenUsed/>
    <w:qFormat/>
    <w:uiPriority w:val="39"/>
    <w:pPr>
      <w:ind w:left="1680" w:leftChars="800"/>
    </w:pPr>
  </w:style>
  <w:style w:type="paragraph" w:styleId="11">
    <w:name w:val="toc 3"/>
    <w:basedOn w:val="1"/>
    <w:next w:val="1"/>
    <w:autoRedefine/>
    <w:unhideWhenUsed/>
    <w:qFormat/>
    <w:uiPriority w:val="39"/>
    <w:pPr>
      <w:ind w:left="840" w:leftChars="400"/>
    </w:pPr>
  </w:style>
  <w:style w:type="paragraph" w:styleId="12">
    <w:name w:val="toc 8"/>
    <w:basedOn w:val="1"/>
    <w:next w:val="1"/>
    <w:autoRedefine/>
    <w:unhideWhenUsed/>
    <w:qFormat/>
    <w:uiPriority w:val="39"/>
    <w:pPr>
      <w:ind w:left="2940" w:leftChars="1400"/>
    </w:pPr>
  </w:style>
  <w:style w:type="paragraph" w:styleId="13">
    <w:name w:val="Balloon Text"/>
    <w:basedOn w:val="1"/>
    <w:link w:val="33"/>
    <w:autoRedefine/>
    <w:unhideWhenUsed/>
    <w:qFormat/>
    <w:uiPriority w:val="99"/>
    <w:rPr>
      <w:sz w:val="18"/>
      <w:szCs w:val="18"/>
    </w:rPr>
  </w:style>
  <w:style w:type="paragraph" w:styleId="14">
    <w:name w:val="footer"/>
    <w:basedOn w:val="1"/>
    <w:link w:val="30"/>
    <w:autoRedefine/>
    <w:unhideWhenUsed/>
    <w:qFormat/>
    <w:uiPriority w:val="99"/>
    <w:pPr>
      <w:tabs>
        <w:tab w:val="center" w:pos="4153"/>
        <w:tab w:val="right" w:pos="8306"/>
      </w:tabs>
      <w:snapToGrid w:val="0"/>
      <w:jc w:val="left"/>
    </w:pPr>
    <w:rPr>
      <w:sz w:val="18"/>
      <w:szCs w:val="18"/>
    </w:rPr>
  </w:style>
  <w:style w:type="paragraph" w:styleId="15">
    <w:name w:val="header"/>
    <w:basedOn w:val="1"/>
    <w:link w:val="3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4"/>
    <w:basedOn w:val="1"/>
    <w:next w:val="1"/>
    <w:autoRedefine/>
    <w:unhideWhenUsed/>
    <w:qFormat/>
    <w:uiPriority w:val="39"/>
    <w:pPr>
      <w:ind w:left="1260" w:leftChars="600"/>
    </w:pPr>
  </w:style>
  <w:style w:type="paragraph" w:styleId="18">
    <w:name w:val="Subtitle"/>
    <w:basedOn w:val="1"/>
    <w:next w:val="1"/>
    <w:autoRedefine/>
    <w:qFormat/>
    <w:uiPriority w:val="0"/>
    <w:rPr>
      <w:sz w:val="28"/>
    </w:rPr>
  </w:style>
  <w:style w:type="paragraph" w:styleId="19">
    <w:name w:val="toc 6"/>
    <w:basedOn w:val="1"/>
    <w:next w:val="1"/>
    <w:autoRedefine/>
    <w:unhideWhenUsed/>
    <w:qFormat/>
    <w:uiPriority w:val="39"/>
    <w:pPr>
      <w:ind w:left="2100" w:leftChars="1000"/>
    </w:pPr>
  </w:style>
  <w:style w:type="paragraph" w:styleId="20">
    <w:name w:val="toc 2"/>
    <w:basedOn w:val="1"/>
    <w:next w:val="1"/>
    <w:autoRedefine/>
    <w:unhideWhenUsed/>
    <w:qFormat/>
    <w:uiPriority w:val="39"/>
    <w:pPr>
      <w:ind w:left="420" w:leftChars="200"/>
    </w:pPr>
  </w:style>
  <w:style w:type="paragraph" w:styleId="21">
    <w:name w:val="toc 9"/>
    <w:basedOn w:val="1"/>
    <w:next w:val="1"/>
    <w:autoRedefine/>
    <w:unhideWhenUsed/>
    <w:qFormat/>
    <w:uiPriority w:val="39"/>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hAnsi="宋体"/>
      <w:kern w:val="0"/>
      <w:sz w:val="18"/>
      <w:szCs w:val="18"/>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引用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customStyle="1" w:styleId="27">
    <w:name w:val="Heading2"/>
    <w:basedOn w:val="1"/>
    <w:next w:val="1"/>
    <w:autoRedefine/>
    <w:semiHidden/>
    <w:qFormat/>
    <w:uiPriority w:val="0"/>
    <w:pPr>
      <w:keepNext/>
      <w:keepLines/>
      <w:spacing w:before="260" w:after="260" w:line="416" w:lineRule="auto"/>
    </w:pPr>
    <w:rPr>
      <w:rFonts w:ascii="Cambria" w:hAnsi="Cambria" w:cs="Times New Roman"/>
      <w:b/>
      <w:bCs/>
      <w:sz w:val="32"/>
      <w:szCs w:val="32"/>
    </w:rPr>
  </w:style>
  <w:style w:type="character" w:customStyle="1" w:styleId="28">
    <w:name w:val="标题 2 Char"/>
    <w:basedOn w:val="25"/>
    <w:link w:val="4"/>
    <w:autoRedefine/>
    <w:qFormat/>
    <w:uiPriority w:val="0"/>
    <w:rPr>
      <w:rFonts w:ascii="方正仿宋_GBK" w:hAnsi="方正仿宋_GBK" w:eastAsia="方正仿宋_GBK" w:cs="方正仿宋_GBK"/>
      <w:b/>
      <w:bCs/>
      <w:sz w:val="32"/>
      <w:szCs w:val="32"/>
    </w:rPr>
  </w:style>
  <w:style w:type="character" w:customStyle="1" w:styleId="29">
    <w:name w:val="正文文本 字符"/>
    <w:basedOn w:val="25"/>
    <w:autoRedefine/>
    <w:qFormat/>
    <w:uiPriority w:val="0"/>
    <w:rPr>
      <w:rFonts w:ascii="Times New Roman" w:hAnsi="Times New Roman" w:eastAsia="宋体" w:cs="Times New Roman"/>
      <w:szCs w:val="24"/>
    </w:rPr>
  </w:style>
  <w:style w:type="character" w:customStyle="1" w:styleId="30">
    <w:name w:val="页脚 Char"/>
    <w:basedOn w:val="25"/>
    <w:link w:val="14"/>
    <w:autoRedefine/>
    <w:qFormat/>
    <w:uiPriority w:val="99"/>
    <w:rPr>
      <w:sz w:val="18"/>
      <w:szCs w:val="18"/>
    </w:rPr>
  </w:style>
  <w:style w:type="paragraph" w:customStyle="1" w:styleId="31">
    <w:name w:val="正文首行缩进两字符"/>
    <w:basedOn w:val="1"/>
    <w:autoRedefine/>
    <w:qFormat/>
    <w:uiPriority w:val="0"/>
    <w:pPr>
      <w:spacing w:line="360" w:lineRule="auto"/>
      <w:ind w:firstLine="200" w:firstLineChars="200"/>
    </w:pPr>
    <w:rPr>
      <w:rFonts w:ascii="Times New Roman" w:hAnsi="Times New Roman" w:eastAsia="宋体" w:cs="Times New Roman"/>
      <w:szCs w:val="24"/>
    </w:rPr>
  </w:style>
  <w:style w:type="character" w:customStyle="1" w:styleId="32">
    <w:name w:val="页眉 Char"/>
    <w:basedOn w:val="25"/>
    <w:link w:val="15"/>
    <w:autoRedefine/>
    <w:semiHidden/>
    <w:qFormat/>
    <w:uiPriority w:val="99"/>
    <w:rPr>
      <w:kern w:val="2"/>
      <w:sz w:val="18"/>
      <w:szCs w:val="18"/>
    </w:rPr>
  </w:style>
  <w:style w:type="character" w:customStyle="1" w:styleId="33">
    <w:name w:val="批注框文本 Char"/>
    <w:basedOn w:val="25"/>
    <w:link w:val="13"/>
    <w:autoRedefine/>
    <w:semiHidden/>
    <w:qFormat/>
    <w:uiPriority w:val="99"/>
    <w:rPr>
      <w:kern w:val="2"/>
      <w:sz w:val="18"/>
      <w:szCs w:val="18"/>
    </w:rPr>
  </w:style>
  <w:style w:type="character" w:customStyle="1" w:styleId="34">
    <w:name w:val="文档结构图 Char"/>
    <w:basedOn w:val="25"/>
    <w:link w:val="7"/>
    <w:autoRedefine/>
    <w:semiHidden/>
    <w:qFormat/>
    <w:uiPriority w:val="99"/>
    <w:rPr>
      <w:rFonts w:ascii="宋体" w:eastAsia="宋体"/>
      <w:kern w:val="2"/>
      <w:sz w:val="18"/>
      <w:szCs w:val="18"/>
    </w:rPr>
  </w:style>
  <w:style w:type="character" w:customStyle="1" w:styleId="35">
    <w:name w:val="font61"/>
    <w:basedOn w:val="25"/>
    <w:autoRedefine/>
    <w:qFormat/>
    <w:uiPriority w:val="0"/>
    <w:rPr>
      <w:rFonts w:hint="eastAsia" w:ascii="宋体" w:hAnsi="宋体" w:eastAsia="宋体" w:cs="宋体"/>
      <w:color w:val="000000"/>
      <w:sz w:val="24"/>
      <w:szCs w:val="24"/>
      <w:u w:val="none"/>
    </w:rPr>
  </w:style>
  <w:style w:type="character" w:customStyle="1" w:styleId="36">
    <w:name w:val="font31"/>
    <w:basedOn w:val="25"/>
    <w:autoRedefine/>
    <w:qFormat/>
    <w:uiPriority w:val="0"/>
    <w:rPr>
      <w:rFonts w:hint="eastAsia" w:ascii="Microsoft JhengHei" w:hAnsi="Microsoft JhengHei" w:eastAsia="Microsoft JhengHei" w:cs="Microsoft JhengHei"/>
      <w:color w:val="000000"/>
      <w:sz w:val="24"/>
      <w:szCs w:val="24"/>
      <w:u w:val="none"/>
    </w:rPr>
  </w:style>
  <w:style w:type="paragraph" w:customStyle="1" w:styleId="37">
    <w:name w:val="Other|1"/>
    <w:basedOn w:val="1"/>
    <w:autoRedefine/>
    <w:qFormat/>
    <w:uiPriority w:val="0"/>
    <w:pPr>
      <w:spacing w:line="394" w:lineRule="auto"/>
      <w:ind w:firstLine="400"/>
    </w:pPr>
    <w:rPr>
      <w:rFonts w:ascii="宋体" w:hAnsi="宋体" w:eastAsia="宋体" w:cs="宋体"/>
      <w:sz w:val="30"/>
      <w:szCs w:val="30"/>
      <w:lang w:val="zh-TW" w:eastAsia="zh-TW" w:bidi="zh-TW"/>
    </w:rPr>
  </w:style>
  <w:style w:type="paragraph" w:customStyle="1" w:styleId="38">
    <w:name w:val="Body text|1"/>
    <w:basedOn w:val="1"/>
    <w:autoRedefine/>
    <w:qFormat/>
    <w:uiPriority w:val="0"/>
    <w:pPr>
      <w:spacing w:line="394" w:lineRule="auto"/>
      <w:ind w:firstLine="400"/>
    </w:pPr>
    <w:rPr>
      <w:rFonts w:ascii="宋体" w:hAnsi="宋体" w:eastAsia="宋体" w:cs="宋体"/>
      <w:sz w:val="30"/>
      <w:szCs w:val="30"/>
      <w:lang w:val="zh-TW" w:eastAsia="zh-TW" w:bidi="zh-TW"/>
    </w:rPr>
  </w:style>
  <w:style w:type="character" w:customStyle="1" w:styleId="39">
    <w:name w:val="font01"/>
    <w:basedOn w:val="25"/>
    <w:autoRedefine/>
    <w:qFormat/>
    <w:uiPriority w:val="0"/>
    <w:rPr>
      <w:rFonts w:hint="eastAsia" w:ascii="宋体" w:hAnsi="宋体" w:eastAsia="宋体" w:cs="宋体"/>
      <w:color w:val="000000"/>
      <w:sz w:val="18"/>
      <w:szCs w:val="18"/>
      <w:u w:val="none"/>
    </w:rPr>
  </w:style>
  <w:style w:type="paragraph" w:customStyle="1" w:styleId="40">
    <w:name w:val="列出段落1"/>
    <w:basedOn w:val="1"/>
    <w:autoRedefine/>
    <w:qFormat/>
    <w:uiPriority w:val="1"/>
    <w:pPr>
      <w:spacing w:before="4"/>
      <w:ind w:left="440" w:firstLine="559"/>
    </w:pPr>
    <w:rPr>
      <w:rFonts w:ascii="方正仿宋_GBK" w:hAnsi="方正仿宋_GBK" w:eastAsia="方正仿宋_GBK" w:cs="方正仿宋_GBK"/>
      <w:lang w:val="zh-CN" w:bidi="zh-CN"/>
    </w:rPr>
  </w:style>
  <w:style w:type="character" w:customStyle="1" w:styleId="41">
    <w:name w:val="正文文本 Char"/>
    <w:basedOn w:val="25"/>
    <w:link w:val="9"/>
    <w:autoRedefine/>
    <w:qFormat/>
    <w:uiPriority w:val="0"/>
    <w:rPr>
      <w:rFonts w:hint="eastAsia" w:ascii="方正仿宋_GBK" w:hAnsi="方正仿宋_GBK" w:eastAsia="方正仿宋_GBK" w:cs="方正仿宋_GBK"/>
      <w:kern w:val="2"/>
      <w:sz w:val="28"/>
      <w:szCs w:val="22"/>
    </w:rPr>
  </w:style>
  <w:style w:type="character" w:customStyle="1" w:styleId="42">
    <w:name w:val="标题 3 Char"/>
    <w:basedOn w:val="25"/>
    <w:link w:val="5"/>
    <w:autoRedefine/>
    <w:qFormat/>
    <w:uiPriority w:val="0"/>
    <w:rPr>
      <w:rFonts w:hint="eastAsia" w:ascii="方正仿宋_GBK" w:hAnsi="方正仿宋_GBK" w:eastAsia="方正仿宋_GBK" w:cs="方正仿宋_GBK"/>
      <w:b/>
      <w:bCs/>
      <w:sz w:val="32"/>
      <w:szCs w:val="32"/>
    </w:rPr>
  </w:style>
  <w:style w:type="paragraph" w:customStyle="1" w:styleId="43">
    <w:name w:val="WPSOffice手动目录 1"/>
    <w:autoRedefine/>
    <w:qFormat/>
    <w:uiPriority w:val="0"/>
    <w:rPr>
      <w:rFonts w:ascii="Times New Roman" w:hAnsi="Times New Roman" w:eastAsia="宋体" w:cs="Times New Roman"/>
      <w:lang w:val="en-US" w:eastAsia="zh-CN" w:bidi="ar-SA"/>
    </w:rPr>
  </w:style>
  <w:style w:type="paragraph" w:styleId="44">
    <w:name w:val="List Paragraph"/>
    <w:basedOn w:val="1"/>
    <w:autoRedefine/>
    <w:unhideWhenUsed/>
    <w:qFormat/>
    <w:uiPriority w:val="99"/>
    <w:pPr>
      <w:ind w:firstLine="420" w:firstLineChars="200"/>
    </w:pPr>
  </w:style>
  <w:style w:type="paragraph" w:customStyle="1" w:styleId="45">
    <w:name w:val="Default"/>
    <w:autoRedefine/>
    <w:qFormat/>
    <w:uiPriority w:val="0"/>
    <w:pPr>
      <w:widowControl w:val="0"/>
      <w:autoSpaceDE w:val="0"/>
      <w:autoSpaceDN w:val="0"/>
      <w:adjustRightInd w:val="0"/>
    </w:pPr>
    <w:rPr>
      <w:rFonts w:ascii="SimSun-18030" w:hAnsi="Times New Roman" w:eastAsia="SimSun-18030" w:cs="Times New Roman"/>
      <w:color w:val="000000"/>
      <w:sz w:val="24"/>
      <w:lang w:val="en-US" w:eastAsia="zh-CN" w:bidi="ar-SA"/>
    </w:rPr>
  </w:style>
  <w:style w:type="paragraph" w:customStyle="1" w:styleId="46">
    <w:name w:val="Normal_1_0"/>
    <w:autoRedefine/>
    <w:qFormat/>
    <w:uiPriority w:val="0"/>
    <w:rPr>
      <w:rFonts w:ascii="宋体" w:hAnsi="宋体" w:eastAsia="宋体" w:cs="Times New Roman"/>
      <w:sz w:val="32"/>
      <w:szCs w:val="24"/>
      <w:lang w:val="en-US" w:eastAsia="zh-CN" w:bidi="ar-SA"/>
    </w:rPr>
  </w:style>
  <w:style w:type="character" w:customStyle="1" w:styleId="47">
    <w:name w:val="font11"/>
    <w:basedOn w:val="25"/>
    <w:autoRedefine/>
    <w:qFormat/>
    <w:uiPriority w:val="0"/>
    <w:rPr>
      <w:rFonts w:hint="eastAsia" w:ascii="等线" w:hAnsi="等线" w:eastAsia="等线" w:cs="等线"/>
      <w:color w:val="000000"/>
      <w:sz w:val="28"/>
      <w:szCs w:val="28"/>
      <w:u w:val="none"/>
    </w:rPr>
  </w:style>
  <w:style w:type="character" w:customStyle="1" w:styleId="48">
    <w:name w:val="font21"/>
    <w:basedOn w:val="25"/>
    <w:autoRedefine/>
    <w:qFormat/>
    <w:uiPriority w:val="0"/>
    <w:rPr>
      <w:rFonts w:hint="eastAsia" w:ascii="微软雅黑" w:hAnsi="微软雅黑" w:eastAsia="微软雅黑" w:cs="微软雅黑"/>
      <w:b/>
      <w:bCs/>
      <w:color w:val="FFFFFF"/>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http:/sdwm.org</Company>
  <Pages>45</Pages>
  <Words>17142</Words>
  <Characters>18357</Characters>
  <Lines>134</Lines>
  <Paragraphs>37</Paragraphs>
  <TotalTime>5</TotalTime>
  <ScaleCrop>false</ScaleCrop>
  <LinksUpToDate>false</LinksUpToDate>
  <CharactersWithSpaces>19215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xb21cn</dc:creator>
  <cp:lastModifiedBy>祁十七</cp:lastModifiedBy>
  <cp:lastPrinted>2024-08-23T05:44:31Z</cp:lastPrinted>
  <dcterms:modified xsi:type="dcterms:W3CDTF">2024-08-23T05:44:56Z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704894929_btnclosed</vt:lpwstr>
  </property>
  <property fmtid="{D5CDD505-2E9C-101B-9397-08002B2CF9AE}" pid="4" name="ICV">
    <vt:lpwstr>98056EABFA6A42C09946A86D1AA75264_13</vt:lpwstr>
  </property>
</Properties>
</file>