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仿宋_GBK" w:hAnsi="方正仿宋_GBK" w:eastAsia="方正仿宋_GBK" w:cs="方正仿宋_GBK"/>
          <w:b/>
          <w:sz w:val="28"/>
          <w:szCs w:val="28"/>
        </w:rPr>
      </w:pP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760095" cy="290830"/>
            <wp:effectExtent l="0" t="0" r="1905" b="13970"/>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10" cstate="print"/>
                    <a:stretch>
                      <a:fillRect/>
                    </a:stretch>
                  </pic:blipFill>
                  <pic:spPr>
                    <a:xfrm>
                      <a:off x="0" y="0"/>
                      <a:ext cx="760095" cy="290830"/>
                    </a:xfrm>
                    <a:prstGeom prst="rect">
                      <a:avLst/>
                    </a:prstGeom>
                    <a:noFill/>
                    <a:ln w="9525">
                      <a:noFill/>
                    </a:ln>
                  </pic:spPr>
                </pic:pic>
              </a:graphicData>
            </a:graphic>
          </wp:inline>
        </w:drawing>
      </w:r>
    </w:p>
    <w:p>
      <w:pPr>
        <w:jc w:val="center"/>
        <w:rPr>
          <w:rFonts w:ascii="方正仿宋_GBK" w:hAnsi="方正仿宋_GBK" w:eastAsia="方正仿宋_GBK" w:cs="方正仿宋_GBK"/>
          <w:bCs/>
          <w:sz w:val="36"/>
          <w:szCs w:val="36"/>
        </w:rPr>
      </w:pPr>
    </w:p>
    <w:p>
      <w:pPr>
        <w:jc w:val="center"/>
        <w:rPr>
          <w:rFonts w:hint="default" w:ascii="Times New Roman" w:hAnsi="Times New Roman" w:eastAsia="方正仿宋_GBK" w:cs="Times New Roman"/>
          <w:bCs/>
          <w:sz w:val="48"/>
          <w:szCs w:val="48"/>
        </w:rPr>
      </w:pPr>
      <w:r>
        <w:rPr>
          <w:rFonts w:hint="default" w:ascii="Times New Roman" w:hAnsi="Times New Roman" w:eastAsia="方正仿宋_GBK" w:cs="Times New Roman"/>
          <w:bCs/>
          <w:kern w:val="0"/>
          <w:sz w:val="48"/>
          <w:szCs w:val="48"/>
        </w:rPr>
        <w:t>项目编号：</w:t>
      </w:r>
      <w:r>
        <w:rPr>
          <w:rFonts w:hint="eastAsia" w:ascii="方正仿宋_GBK" w:hAnsi="方正仿宋_GBK" w:eastAsia="方正仿宋_GBK" w:cs="方正仿宋_GBK"/>
          <w:b w:val="0"/>
          <w:bCs/>
          <w:sz w:val="48"/>
          <w:szCs w:val="48"/>
        </w:rPr>
        <w:t>SCZJDL〔202</w:t>
      </w:r>
      <w:r>
        <w:rPr>
          <w:rFonts w:hint="eastAsia" w:ascii="方正仿宋_GBK" w:hAnsi="方正仿宋_GBK" w:eastAsia="方正仿宋_GBK" w:cs="方正仿宋_GBK"/>
          <w:b w:val="0"/>
          <w:bCs/>
          <w:sz w:val="48"/>
          <w:szCs w:val="48"/>
          <w:lang w:val="en-US" w:eastAsia="zh-CN"/>
        </w:rPr>
        <w:t>3</w:t>
      </w:r>
      <w:r>
        <w:rPr>
          <w:rFonts w:hint="eastAsia" w:ascii="方正仿宋_GBK" w:hAnsi="方正仿宋_GBK" w:eastAsia="方正仿宋_GBK" w:cs="方正仿宋_GBK"/>
          <w:b w:val="0"/>
          <w:bCs/>
          <w:sz w:val="48"/>
          <w:szCs w:val="48"/>
        </w:rPr>
        <w:t>〕</w:t>
      </w:r>
      <w:r>
        <w:rPr>
          <w:rFonts w:hint="eastAsia" w:ascii="方正仿宋_GBK" w:hAnsi="方正仿宋_GBK" w:eastAsia="方正仿宋_GBK" w:cs="方正仿宋_GBK"/>
          <w:b w:val="0"/>
          <w:bCs/>
          <w:sz w:val="48"/>
          <w:szCs w:val="48"/>
          <w:lang w:val="en-US" w:eastAsia="zh-CN"/>
        </w:rPr>
        <w:t>70</w:t>
      </w:r>
      <w:r>
        <w:rPr>
          <w:rFonts w:hint="default" w:ascii="Times New Roman" w:hAnsi="Times New Roman" w:eastAsia="方正仿宋_GBK" w:cs="Times New Roman"/>
          <w:bCs/>
          <w:sz w:val="48"/>
          <w:szCs w:val="48"/>
        </w:rPr>
        <w:t>号</w:t>
      </w:r>
    </w:p>
    <w:p>
      <w:pPr>
        <w:spacing w:line="360" w:lineRule="auto"/>
        <w:jc w:val="center"/>
        <w:rPr>
          <w:rFonts w:hint="eastAsia" w:ascii="Times New Roman" w:hAnsi="Times New Roman" w:eastAsia="方正仿宋_GBK" w:cs="Times New Roman"/>
          <w:bCs/>
          <w:kern w:val="0"/>
          <w:sz w:val="48"/>
          <w:szCs w:val="48"/>
          <w:lang w:val="en-US" w:eastAsia="zh-CN"/>
        </w:rPr>
      </w:pPr>
      <w:r>
        <w:rPr>
          <w:rFonts w:hint="eastAsia" w:ascii="Times New Roman" w:hAnsi="Times New Roman" w:eastAsia="方正仿宋_GBK" w:cs="Times New Roman"/>
          <w:bCs/>
          <w:kern w:val="0"/>
          <w:sz w:val="48"/>
          <w:szCs w:val="48"/>
          <w:lang w:val="en-US" w:eastAsia="zh-CN"/>
        </w:rPr>
        <w:t>巴中市公安局会议和指挥调度系统设备采购</w:t>
      </w:r>
    </w:p>
    <w:p>
      <w:pPr>
        <w:spacing w:line="360" w:lineRule="auto"/>
        <w:jc w:val="center"/>
        <w:rPr>
          <w:rFonts w:ascii="方正仿宋_GBK" w:hAnsi="方正仿宋_GBK" w:eastAsia="方正仿宋_GBK" w:cs="方正仿宋_GBK"/>
          <w:b/>
          <w:sz w:val="72"/>
          <w:szCs w:val="72"/>
          <w:vertAlign w:val="baseline"/>
        </w:rPr>
      </w:pPr>
      <w:r>
        <w:rPr>
          <w:rFonts w:hint="eastAsia" w:ascii="方正仿宋_GBK" w:hAnsi="方正仿宋_GBK" w:eastAsia="方正仿宋_GBK" w:cs="方正仿宋_GBK"/>
          <w:b/>
          <w:sz w:val="72"/>
          <w:szCs w:val="72"/>
        </w:rPr>
        <w:t>询价文件</w:t>
      </w:r>
    </w:p>
    <w:p>
      <w:pPr>
        <w:spacing w:line="360" w:lineRule="auto"/>
        <w:jc w:val="center"/>
        <w:rPr>
          <w:rFonts w:ascii="方正仿宋_GBK" w:hAnsi="方正仿宋_GBK" w:eastAsia="方正仿宋_GBK" w:cs="方正仿宋_GBK"/>
          <w:b/>
          <w:sz w:val="72"/>
          <w:szCs w:val="72"/>
        </w:rPr>
      </w:pPr>
    </w:p>
    <w:p>
      <w:pPr>
        <w:pStyle w:val="7"/>
        <w:rPr>
          <w:rFonts w:ascii="方正仿宋_GBK" w:hAnsi="方正仿宋_GBK" w:eastAsia="方正仿宋_GBK" w:cs="方正仿宋_GBK"/>
          <w:b/>
          <w:sz w:val="72"/>
          <w:szCs w:val="72"/>
        </w:rPr>
      </w:pPr>
    </w:p>
    <w:p>
      <w:pPr>
        <w:pStyle w:val="7"/>
      </w:pPr>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巴中市公安局</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w:t>
      </w:r>
      <w:r>
        <w:rPr>
          <w:rFonts w:hint="eastAsia" w:ascii="方正仿宋_GBK" w:hAnsi="方正仿宋_GBK" w:eastAsia="方正仿宋_GBK" w:cs="方正仿宋_GBK"/>
          <w:bCs/>
          <w:sz w:val="32"/>
          <w:szCs w:val="32"/>
          <w:lang w:val="en-US" w:eastAsia="zh-CN"/>
        </w:rPr>
        <w:t>23</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9</w:t>
      </w:r>
      <w:r>
        <w:rPr>
          <w:rFonts w:hint="eastAsia" w:ascii="方正仿宋_GBK" w:hAnsi="方正仿宋_GBK" w:eastAsia="方正仿宋_GBK" w:cs="方正仿宋_GBK"/>
          <w:bCs/>
          <w:sz w:val="32"/>
          <w:szCs w:val="32"/>
        </w:rPr>
        <w:t>月</w:t>
      </w:r>
    </w:p>
    <w:p>
      <w:pPr>
        <w:jc w:val="center"/>
        <w:rPr>
          <w:rFonts w:hint="eastAsia" w:ascii="方正仿宋_GBK" w:eastAsia="方正仿宋_GBK"/>
          <w:b/>
          <w:sz w:val="32"/>
          <w:szCs w:val="32"/>
        </w:rPr>
        <w:sectPr>
          <w:headerReference r:id="rId3" w:type="default"/>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方正仿宋_GBK" w:eastAsia="方正仿宋_GBK"/>
          <w:b/>
          <w:sz w:val="32"/>
          <w:szCs w:val="32"/>
        </w:rPr>
      </w:pPr>
      <w:r>
        <w:rPr>
          <w:rFonts w:hint="eastAsia" w:ascii="方正仿宋_GBK" w:eastAsia="方正仿宋_GBK"/>
          <w:b/>
          <w:sz w:val="32"/>
          <w:szCs w:val="32"/>
        </w:rPr>
        <w:t>廉洁自律书</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sdt>
      <w:sdtPr>
        <w:rPr>
          <w:rFonts w:hint="eastAsia" w:ascii="方正仿宋_GBK" w:hAnsi="方正仿宋_GBK" w:eastAsia="方正仿宋_GBK" w:cs="方正仿宋_GBK"/>
          <w:b/>
          <w:bCs/>
          <w:sz w:val="44"/>
          <w:szCs w:val="44"/>
        </w:rPr>
        <w:id w:val="147478925"/>
        <w:docPartObj>
          <w:docPartGallery w:val="Table of Contents"/>
          <w:docPartUnique/>
        </w:docPartObj>
      </w:sdtPr>
      <w:sdtEndPr>
        <w:rPr>
          <w:rFonts w:hint="eastAsia" w:ascii="方正仿宋_GBK" w:hAnsi="方正仿宋_GBK" w:eastAsia="方正仿宋_GBK" w:cs="方正仿宋_GBK"/>
          <w:b/>
          <w:bCs/>
          <w:sz w:val="28"/>
          <w:szCs w:val="28"/>
        </w:rPr>
      </w:sdtEndPr>
      <w:sdtContent>
        <w:p>
          <w:pPr>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目录</w:t>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"1-1"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_Toc9375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一、采购项目基本情况</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_Toc9375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_Toc16317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二、资金情况</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_Toc16317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_Toc12004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三、采购需求</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_Toc12004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_Toc10902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四、响应文件要求</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_Toc10902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10</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_Toc31740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五、响应文件格式</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_Toc31740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13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_Toc6795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六、确定成交供应商的原则</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_Toc6795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29</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_Toc9739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七、文件获取方式、时间、地点</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_Toc9739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31</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_Toc12211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八、递交响应文件截止时间</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_Toc12211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32</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_Toc10541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九、递交响应文件地点</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_Toc10541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32</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_Toc26777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十、代理服务</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_Toc26777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32</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_Toc6457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十一、联系方式</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_Toc6457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32</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_Toc9059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十二、询问、质疑</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_Toc9059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_Toc14010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十三、保证金及履约保证金</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_Toc14010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_Toc5474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十四、合同草案</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_Toc5474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34</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Cs w:val="28"/>
            </w:rPr>
            <w:fldChar w:fldCharType="end"/>
          </w:r>
        </w:p>
      </w:sdtContent>
    </w:sdt>
    <w:p>
      <w:pPr>
        <w:rPr>
          <w:rFonts w:hint="eastAsia" w:ascii="方正仿宋_GBK" w:hAnsi="方正仿宋_GBK" w:eastAsia="方正仿宋_GBK" w:cs="方正仿宋_GBK"/>
          <w:sz w:val="28"/>
          <w:szCs w:val="28"/>
          <w:u w:val="single"/>
          <w:lang w:val="en-US" w:eastAsia="zh-CN"/>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eastAsia="zh-CN"/>
        </w:rPr>
        <w:t>巴中市公安局</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sz w:val="28"/>
          <w:szCs w:val="28"/>
          <w:u w:val="single"/>
        </w:rPr>
        <w:t>巴中市公安局会议和指挥调度系统设备采购</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lang w:eastAsia="zh-CN"/>
        </w:rPr>
        <w:t>询价</w:t>
      </w:r>
      <w:r>
        <w:rPr>
          <w:rFonts w:hint="eastAsia" w:ascii="方正仿宋_GBK" w:hAnsi="方正仿宋_GBK" w:eastAsia="方正仿宋_GBK" w:cs="方正仿宋_GBK"/>
          <w:sz w:val="28"/>
          <w:szCs w:val="28"/>
          <w:u w:val="single"/>
        </w:rPr>
        <w:t>方式</w:t>
      </w:r>
      <w:r>
        <w:rPr>
          <w:rFonts w:hint="eastAsia" w:ascii="方正仿宋_GBK" w:hAnsi="方正仿宋_GBK" w:eastAsia="方正仿宋_GBK" w:cs="方正仿宋_GBK"/>
          <w:sz w:val="28"/>
          <w:szCs w:val="28"/>
        </w:rPr>
        <w:t>进行采购，特邀请符</w:t>
      </w:r>
      <w:bookmarkStart w:id="67" w:name="_GoBack"/>
      <w:bookmarkEnd w:id="67"/>
      <w:r>
        <w:rPr>
          <w:rFonts w:hint="eastAsia" w:ascii="方正仿宋_GBK" w:hAnsi="方正仿宋_GBK" w:eastAsia="方正仿宋_GBK" w:cs="方正仿宋_GBK"/>
          <w:sz w:val="28"/>
          <w:szCs w:val="28"/>
        </w:rPr>
        <w:t>合本次采购要求的供应商参加报价。</w:t>
      </w:r>
    </w:p>
    <w:p>
      <w:pPr>
        <w:pStyle w:val="3"/>
        <w:rPr>
          <w:rFonts w:ascii="方正仿宋_GBK" w:hAnsi="方正仿宋_GBK"/>
          <w:sz w:val="28"/>
          <w:szCs w:val="28"/>
        </w:rPr>
      </w:pPr>
      <w:bookmarkStart w:id="0" w:name="_Toc9375"/>
      <w:bookmarkStart w:id="1" w:name="_Toc8806"/>
      <w:bookmarkStart w:id="2" w:name="_Toc24469"/>
      <w:r>
        <w:rPr>
          <w:rFonts w:hint="eastAsia" w:ascii="方正仿宋_GBK" w:hAnsi="方正仿宋_GBK"/>
          <w:sz w:val="28"/>
          <w:szCs w:val="28"/>
        </w:rPr>
        <w:t>一、采购项目基本情况</w:t>
      </w:r>
      <w:bookmarkEnd w:id="0"/>
      <w:bookmarkEnd w:id="1"/>
      <w:bookmarkEnd w:id="2"/>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w:t>
      </w:r>
      <w:r>
        <w:rPr>
          <w:rFonts w:hint="eastAsia" w:ascii="方正仿宋_GBK" w:hAnsi="方正仿宋_GBK" w:eastAsia="方正仿宋_GBK" w:cs="方正仿宋_GBK"/>
          <w:sz w:val="28"/>
          <w:szCs w:val="28"/>
          <w:lang w:eastAsia="zh-CN"/>
        </w:rPr>
        <w:t>SCZJDL〔2023〕</w:t>
      </w:r>
      <w:r>
        <w:rPr>
          <w:rFonts w:hint="eastAsia" w:ascii="方正仿宋_GBK" w:hAnsi="方正仿宋_GBK" w:eastAsia="方正仿宋_GBK" w:cs="方正仿宋_GBK"/>
          <w:sz w:val="28"/>
          <w:szCs w:val="28"/>
          <w:lang w:val="en-US" w:eastAsia="zh-CN"/>
        </w:rPr>
        <w:t>70</w:t>
      </w:r>
      <w:r>
        <w:rPr>
          <w:rFonts w:hint="eastAsia" w:ascii="方正仿宋_GBK" w:hAnsi="方正仿宋_GBK" w:eastAsia="方正仿宋_GBK" w:cs="方正仿宋_GBK"/>
          <w:sz w:val="28"/>
          <w:szCs w:val="28"/>
          <w:lang w:eastAsia="zh-CN"/>
        </w:rPr>
        <w:t>号</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2、项目名称：巴中市公安局会议和指挥调度系统设备采购；</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3、本项目非专门面向中小企业项目；</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4、采购人：</w:t>
      </w:r>
      <w:r>
        <w:rPr>
          <w:rFonts w:hint="eastAsia" w:ascii="方正仿宋_GBK" w:hAnsi="方正仿宋_GBK" w:eastAsia="方正仿宋_GBK" w:cs="方正仿宋_GBK"/>
          <w:sz w:val="28"/>
          <w:szCs w:val="28"/>
          <w:lang w:eastAsia="zh-CN"/>
        </w:rPr>
        <w:t>巴中市公安局</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5、采购代理机构：四川振嘉工程招标代理有限公司。</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6、公告方式：本项目采购公告在四川振嘉工程招标代理有限公司网站（http://scszjdl.cn/）上以公告形式发布。</w:t>
      </w:r>
    </w:p>
    <w:p>
      <w:pPr>
        <w:pStyle w:val="3"/>
        <w:rPr>
          <w:rFonts w:ascii="方正仿宋_GBK" w:hAnsi="方正仿宋_GBK"/>
          <w:sz w:val="28"/>
          <w:szCs w:val="28"/>
        </w:rPr>
      </w:pPr>
      <w:bookmarkStart w:id="3" w:name="_Toc11689"/>
      <w:bookmarkStart w:id="4" w:name="_Toc9111"/>
      <w:bookmarkStart w:id="5" w:name="_Toc16317"/>
      <w:r>
        <w:rPr>
          <w:rFonts w:hint="eastAsia" w:ascii="方正仿宋_GBK" w:hAnsi="方正仿宋_GBK"/>
          <w:sz w:val="28"/>
          <w:szCs w:val="28"/>
        </w:rPr>
        <w:t>二、资金情况</w:t>
      </w:r>
      <w:bookmarkEnd w:id="3"/>
      <w:bookmarkEnd w:id="4"/>
      <w:bookmarkEnd w:id="5"/>
    </w:p>
    <w:p>
      <w:pPr>
        <w:ind w:right="31" w:rightChars="15"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资金来源及控制金额：</w:t>
      </w:r>
      <w:r>
        <w:rPr>
          <w:rFonts w:hint="eastAsia" w:ascii="方正仿宋_GBK" w:hAnsi="方正仿宋_GBK" w:eastAsia="方正仿宋_GBK" w:cs="方正仿宋_GBK"/>
          <w:color w:val="auto"/>
          <w:sz w:val="28"/>
          <w:szCs w:val="28"/>
          <w:lang w:eastAsia="zh-CN"/>
        </w:rPr>
        <w:t>财政资金、</w:t>
      </w:r>
      <w:r>
        <w:rPr>
          <w:rFonts w:hint="eastAsia" w:ascii="方正仿宋_GBK" w:hAnsi="宋体" w:eastAsia="方正仿宋_GBK" w:cs="宋体"/>
          <w:color w:val="auto"/>
          <w:kern w:val="0"/>
          <w:sz w:val="28"/>
          <w:szCs w:val="28"/>
          <w:u w:val="single"/>
          <w:lang w:val="en-US" w:eastAsia="zh-CN"/>
        </w:rPr>
        <w:t>279300.00</w:t>
      </w:r>
      <w:r>
        <w:rPr>
          <w:rFonts w:hint="eastAsia" w:ascii="方正仿宋_GBK" w:hAnsi="方正仿宋_GBK" w:eastAsia="方正仿宋_GBK" w:cs="方正仿宋_GBK"/>
          <w:color w:val="auto"/>
          <w:sz w:val="28"/>
          <w:szCs w:val="28"/>
          <w:lang w:val="en-US" w:eastAsia="zh-CN"/>
        </w:rPr>
        <w:t>元</w:t>
      </w:r>
      <w:r>
        <w:rPr>
          <w:rFonts w:hint="eastAsia" w:ascii="方正仿宋_GBK" w:hAnsi="方正仿宋_GBK" w:eastAsia="方正仿宋_GBK" w:cs="方正仿宋_GBK"/>
          <w:color w:val="auto"/>
          <w:sz w:val="28"/>
          <w:szCs w:val="28"/>
          <w:lang w:eastAsia="zh-CN"/>
        </w:rPr>
        <w:t>整</w:t>
      </w:r>
      <w:r>
        <w:rPr>
          <w:rFonts w:hint="eastAsia" w:ascii="方正仿宋_GBK" w:hAnsi="方正仿宋_GBK" w:eastAsia="方正仿宋_GBK" w:cs="方正仿宋_GBK"/>
          <w:color w:val="auto"/>
          <w:kern w:val="0"/>
          <w:sz w:val="28"/>
          <w:szCs w:val="28"/>
        </w:rPr>
        <w:t>；</w:t>
      </w:r>
    </w:p>
    <w:p>
      <w:pPr>
        <w:pStyle w:val="3"/>
        <w:rPr>
          <w:rFonts w:ascii="方正仿宋_GBK" w:hAnsi="方正仿宋_GBK"/>
          <w:sz w:val="28"/>
          <w:szCs w:val="28"/>
        </w:rPr>
      </w:pPr>
      <w:bookmarkStart w:id="6" w:name="_Toc16580"/>
      <w:bookmarkStart w:id="7" w:name="_Toc23227"/>
      <w:bookmarkStart w:id="8" w:name="_Toc12004"/>
      <w:r>
        <w:rPr>
          <w:rFonts w:hint="eastAsia" w:ascii="方正仿宋_GBK" w:hAnsi="方正仿宋_GBK"/>
          <w:sz w:val="28"/>
          <w:szCs w:val="28"/>
        </w:rPr>
        <w:t>三、采购需求</w:t>
      </w:r>
      <w:bookmarkEnd w:id="6"/>
      <w:bookmarkEnd w:id="7"/>
      <w:bookmarkEnd w:id="8"/>
    </w:p>
    <w:p>
      <w:pPr>
        <w:pStyle w:val="4"/>
        <w:rPr>
          <w:rFonts w:hint="eastAsia" w:eastAsia="方正仿宋_GBK"/>
          <w:color w:val="auto"/>
          <w:sz w:val="28"/>
          <w:szCs w:val="28"/>
          <w:lang w:eastAsia="zh-CN"/>
        </w:rPr>
      </w:pPr>
      <w:bookmarkStart w:id="9" w:name="_Toc5145"/>
      <w:r>
        <w:rPr>
          <w:rFonts w:hint="eastAsia"/>
          <w:color w:val="auto"/>
          <w:sz w:val="28"/>
          <w:szCs w:val="28"/>
        </w:rPr>
        <w:t>（一）</w:t>
      </w:r>
      <w:bookmarkEnd w:id="9"/>
      <w:r>
        <w:rPr>
          <w:rFonts w:hint="eastAsia"/>
          <w:color w:val="auto"/>
          <w:sz w:val="28"/>
          <w:szCs w:val="28"/>
          <w:lang w:eastAsia="zh-CN"/>
        </w:rPr>
        <w:t>项目概述</w:t>
      </w:r>
    </w:p>
    <w:p>
      <w:pPr>
        <w:bidi w:val="0"/>
        <w:ind w:firstLine="560" w:firstLineChars="200"/>
        <w:rPr>
          <w:rFonts w:hint="eastAsia" w:ascii="方正仿宋_GBK" w:hAnsi="方正仿宋_GBK" w:eastAsia="方正仿宋_GBK" w:cs="方正仿宋_GBK"/>
          <w:color w:val="auto"/>
          <w:sz w:val="28"/>
          <w:szCs w:val="28"/>
          <w:lang w:val="en-US" w:eastAsia="zh-CN"/>
        </w:rPr>
      </w:pPr>
      <w:bookmarkStart w:id="10" w:name="_Toc24269"/>
      <w:r>
        <w:rPr>
          <w:rFonts w:hint="eastAsia" w:ascii="方正仿宋_GBK" w:hAnsi="方正仿宋_GBK" w:eastAsia="方正仿宋_GBK" w:cs="方正仿宋_GBK"/>
          <w:color w:val="auto"/>
          <w:sz w:val="28"/>
          <w:szCs w:val="28"/>
          <w:lang w:val="en-US" w:eastAsia="zh-CN"/>
        </w:rPr>
        <w:t>因巴中市公安局业务需要，拟采购</w:t>
      </w:r>
      <w:r>
        <w:rPr>
          <w:rFonts w:hint="eastAsia" w:ascii="方正仿宋_GBK" w:hAnsi="方正仿宋_GBK" w:eastAsia="方正仿宋_GBK" w:cs="方正仿宋_GBK"/>
          <w:color w:val="auto"/>
          <w:sz w:val="28"/>
          <w:szCs w:val="28"/>
          <w:lang w:eastAsia="zh-CN"/>
        </w:rPr>
        <w:t>会议和指挥调度系统设备</w:t>
      </w:r>
      <w:r>
        <w:rPr>
          <w:rFonts w:hint="eastAsia" w:ascii="方正仿宋_GBK" w:hAnsi="方正仿宋_GBK" w:eastAsia="方正仿宋_GBK" w:cs="方正仿宋_GBK"/>
          <w:color w:val="auto"/>
          <w:sz w:val="28"/>
          <w:szCs w:val="28"/>
          <w:lang w:val="en-US" w:eastAsia="zh-CN"/>
        </w:rPr>
        <w:t>，现面向社会公开选取供应商一名，完成本项目的供货及相关服务。</w:t>
      </w:r>
    </w:p>
    <w:p>
      <w:pPr>
        <w:pStyle w:val="4"/>
        <w:rPr>
          <w:rFonts w:hint="eastAsia"/>
          <w:color w:val="auto"/>
          <w:sz w:val="28"/>
          <w:szCs w:val="28"/>
        </w:rPr>
      </w:pPr>
      <w:r>
        <w:rPr>
          <w:rFonts w:hint="eastAsia"/>
          <w:color w:val="auto"/>
          <w:sz w:val="28"/>
          <w:szCs w:val="28"/>
          <w:lang w:eastAsia="zh-CN"/>
        </w:rPr>
        <w:t>（二）</w:t>
      </w:r>
      <w:r>
        <w:rPr>
          <w:rFonts w:hint="eastAsia"/>
          <w:color w:val="auto"/>
          <w:sz w:val="28"/>
          <w:szCs w:val="28"/>
        </w:rPr>
        <w:t>技术、服务要求</w:t>
      </w:r>
      <w:bookmarkEnd w:id="10"/>
    </w:p>
    <w:p>
      <w:pPr>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w:t>
      </w:r>
      <w:r>
        <w:rPr>
          <w:rFonts w:hint="eastAsia" w:ascii="方正仿宋_GBK" w:hAnsi="方正仿宋_GBK" w:eastAsia="方正仿宋_GBK" w:cs="方正仿宋_GBK"/>
          <w:b/>
          <w:sz w:val="28"/>
          <w:szCs w:val="28"/>
          <w:lang w:val="en-US" w:eastAsia="zh-CN"/>
        </w:rPr>
        <w:t>1</w:t>
      </w:r>
      <w:r>
        <w:rPr>
          <w:rFonts w:hint="eastAsia" w:ascii="方正仿宋_GBK" w:hAnsi="方正仿宋_GBK" w:eastAsia="方正仿宋_GBK" w:cs="方正仿宋_GBK"/>
          <w:b/>
          <w:sz w:val="28"/>
          <w:szCs w:val="28"/>
        </w:rPr>
        <w:t>）采购内容的技术要求</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515"/>
        <w:gridCol w:w="6216"/>
        <w:gridCol w:w="437"/>
        <w:gridCol w:w="437"/>
        <w:gridCol w:w="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6"/>
          </w:tcPr>
          <w:p>
            <w:pPr>
              <w:jc w:val="center"/>
              <w:rPr>
                <w:vertAlign w:val="baseline"/>
              </w:rPr>
            </w:pPr>
            <w:bookmarkStart w:id="11" w:name="_Toc31196"/>
            <w:bookmarkStart w:id="12" w:name="_Toc8612"/>
            <w:r>
              <w:rPr>
                <w:rFonts w:hint="eastAsia" w:ascii="方正仿宋_GBK" w:hAnsi="方正仿宋_GBK" w:eastAsia="方正仿宋_GBK" w:cs="方正仿宋_GBK"/>
                <w:b/>
                <w:bCs/>
                <w:i w:val="0"/>
                <w:iCs w:val="0"/>
                <w:color w:val="auto"/>
                <w:kern w:val="0"/>
                <w:sz w:val="21"/>
                <w:szCs w:val="21"/>
                <w:u w:val="none"/>
                <w:lang w:val="en-US" w:eastAsia="zh-CN" w:bidi="ar"/>
              </w:rPr>
              <w:t>巴中市公安局会议和指挥调度系统设备采购清单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6"/>
          </w:tcPr>
          <w:p>
            <w:pPr>
              <w:jc w:val="center"/>
              <w:rPr>
                <w:vertAlign w:val="baseline"/>
              </w:rPr>
            </w:pPr>
            <w:r>
              <w:rPr>
                <w:rFonts w:hint="eastAsia" w:ascii="方正仿宋_GBK" w:hAnsi="方正仿宋_GBK" w:eastAsia="方正仿宋_GBK" w:cs="方正仿宋_GBK"/>
                <w:b/>
                <w:bCs/>
                <w:sz w:val="21"/>
                <w:szCs w:val="21"/>
                <w:vertAlign w:val="baseline"/>
              </w:rPr>
              <w:t>产品清单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eastAsia="zh-CN"/>
              </w:rPr>
              <w:t>序号</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eastAsia="zh-CN"/>
              </w:rPr>
              <w:t>产品名称</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eastAsia="zh-CN"/>
              </w:rPr>
              <w:t>产品描述</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单位</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eastAsia="zh-CN"/>
              </w:rPr>
              <w:t>数量</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b/>
                <w:bCs/>
                <w:sz w:val="21"/>
                <w:szCs w:val="21"/>
                <w:vertAlign w:val="baseline"/>
              </w:rPr>
              <w:t>会议一体式终端</w:t>
            </w:r>
          </w:p>
        </w:tc>
        <w:tc>
          <w:tcPr>
            <w:tcW w:w="0" w:type="auto"/>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w:t>
            </w:r>
            <w:r>
              <w:rPr>
                <w:rFonts w:hint="eastAsia" w:ascii="方正仿宋_GBK" w:hAnsi="方正仿宋_GBK" w:eastAsia="方正仿宋_GBK" w:cs="方正仿宋_GBK"/>
                <w:sz w:val="21"/>
                <w:szCs w:val="21"/>
                <w:vertAlign w:val="baseline"/>
              </w:rPr>
              <w:tab/>
            </w:r>
            <w:r>
              <w:rPr>
                <w:rFonts w:hint="eastAsia" w:ascii="方正仿宋_GBK" w:hAnsi="方正仿宋_GBK" w:eastAsia="方正仿宋_GBK" w:cs="方正仿宋_GBK"/>
                <w:sz w:val="21"/>
                <w:szCs w:val="21"/>
                <w:vertAlign w:val="baseline"/>
              </w:rPr>
              <w:t>采用硬件分体式结构，非PC架构、非工控机架构。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2、</w:t>
            </w:r>
            <w:r>
              <w:rPr>
                <w:rFonts w:hint="eastAsia" w:ascii="方正仿宋_GBK" w:hAnsi="方正仿宋_GBK" w:eastAsia="方正仿宋_GBK" w:cs="方正仿宋_GBK"/>
                <w:sz w:val="21"/>
                <w:szCs w:val="21"/>
                <w:vertAlign w:val="baseline"/>
              </w:rPr>
              <w:tab/>
            </w:r>
            <w:r>
              <w:rPr>
                <w:rFonts w:hint="eastAsia" w:ascii="方正仿宋_GBK" w:hAnsi="方正仿宋_GBK" w:eastAsia="方正仿宋_GBK" w:cs="方正仿宋_GBK"/>
                <w:sz w:val="21"/>
                <w:szCs w:val="21"/>
                <w:vertAlign w:val="baseline"/>
              </w:rPr>
              <w:t>终端采用国产嵌入式操作系统。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3、</w:t>
            </w:r>
            <w:r>
              <w:rPr>
                <w:rFonts w:hint="eastAsia" w:ascii="方正仿宋_GBK" w:hAnsi="方正仿宋_GBK" w:eastAsia="方正仿宋_GBK" w:cs="方正仿宋_GBK"/>
                <w:sz w:val="21"/>
                <w:szCs w:val="21"/>
                <w:vertAlign w:val="baseline"/>
              </w:rPr>
              <w:tab/>
            </w:r>
            <w:r>
              <w:rPr>
                <w:rFonts w:hint="eastAsia" w:ascii="方正仿宋_GBK" w:hAnsi="方正仿宋_GBK" w:eastAsia="方正仿宋_GBK" w:cs="方正仿宋_GBK"/>
                <w:sz w:val="21"/>
                <w:szCs w:val="21"/>
                <w:vertAlign w:val="baseline"/>
              </w:rPr>
              <w:t>终端核心芯片如音视频编解码单元、CPU处理单元、电源芯片、电源开关芯片、时钟芯片等均采用国产化器件。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4、</w:t>
            </w:r>
            <w:r>
              <w:rPr>
                <w:rFonts w:hint="eastAsia" w:ascii="方正仿宋_GBK" w:hAnsi="方正仿宋_GBK" w:eastAsia="方正仿宋_GBK" w:cs="方正仿宋_GBK"/>
                <w:sz w:val="21"/>
                <w:szCs w:val="21"/>
                <w:vertAlign w:val="baseline"/>
              </w:rPr>
              <w:tab/>
            </w:r>
            <w:r>
              <w:rPr>
                <w:rFonts w:hint="eastAsia" w:ascii="方正仿宋_GBK" w:hAnsi="方正仿宋_GBK" w:eastAsia="方正仿宋_GBK" w:cs="方正仿宋_GBK"/>
                <w:sz w:val="21"/>
                <w:szCs w:val="21"/>
                <w:vertAlign w:val="baseline"/>
              </w:rPr>
              <w:t>支持ITU-T H.323和IETF SIP通信标准，支持H.264、H.264 High Profile、H.265视频协议。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5、</w:t>
            </w:r>
            <w:r>
              <w:rPr>
                <w:rFonts w:hint="eastAsia" w:ascii="方正仿宋_GBK" w:hAnsi="方正仿宋_GBK" w:eastAsia="方正仿宋_GBK" w:cs="方正仿宋_GBK"/>
                <w:sz w:val="21"/>
                <w:szCs w:val="21"/>
                <w:vertAlign w:val="baseline"/>
              </w:rPr>
              <w:tab/>
            </w:r>
            <w:r>
              <w:rPr>
                <w:rFonts w:hint="eastAsia" w:ascii="方正仿宋_GBK" w:hAnsi="方正仿宋_GBK" w:eastAsia="方正仿宋_GBK" w:cs="方正仿宋_GBK"/>
                <w:sz w:val="21"/>
                <w:szCs w:val="21"/>
                <w:vertAlign w:val="baseline"/>
              </w:rPr>
              <w:t>支持G.711、G.722、G.728、G.722.1AnnexC、G.719、MPEG4-AAC LC/LD、Opus等音频协议。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6、</w:t>
            </w:r>
            <w:r>
              <w:rPr>
                <w:rFonts w:hint="eastAsia" w:ascii="方正仿宋_GBK" w:hAnsi="方正仿宋_GBK" w:eastAsia="方正仿宋_GBK" w:cs="方正仿宋_GBK"/>
                <w:sz w:val="21"/>
                <w:szCs w:val="21"/>
                <w:vertAlign w:val="baseline"/>
              </w:rPr>
              <w:tab/>
            </w:r>
            <w:r>
              <w:rPr>
                <w:rFonts w:hint="eastAsia" w:ascii="方正仿宋_GBK" w:hAnsi="方正仿宋_GBK" w:eastAsia="方正仿宋_GBK" w:cs="方正仿宋_GBK"/>
                <w:sz w:val="21"/>
                <w:szCs w:val="21"/>
                <w:vertAlign w:val="baseline"/>
              </w:rPr>
              <w:t>支持4K30、1080p60、1080p30、720p60、720p30高清分辨率，并向下兼容4CIF、CIF标清分辨率。本次配置1080p30fps编码能力，4K30解码能力。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7、</w:t>
            </w:r>
            <w:r>
              <w:rPr>
                <w:rFonts w:hint="eastAsia" w:ascii="方正仿宋_GBK" w:hAnsi="方正仿宋_GBK" w:eastAsia="方正仿宋_GBK" w:cs="方正仿宋_GBK"/>
                <w:sz w:val="21"/>
                <w:szCs w:val="21"/>
                <w:vertAlign w:val="baseline"/>
              </w:rPr>
              <w:tab/>
            </w:r>
            <w:r>
              <w:rPr>
                <w:rFonts w:hint="eastAsia" w:ascii="方正仿宋_GBK" w:hAnsi="方正仿宋_GBK" w:eastAsia="方正仿宋_GBK" w:cs="方正仿宋_GBK"/>
                <w:sz w:val="21"/>
                <w:szCs w:val="21"/>
                <w:vertAlign w:val="baseline"/>
              </w:rPr>
              <w:t>支持不少于2路高清视频输入接口、2路高清输出接口。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lang w:eastAsia="zh-CN"/>
              </w:rPr>
            </w:pPr>
            <w:r>
              <w:rPr>
                <w:rFonts w:hint="eastAsia" w:ascii="方正仿宋_GBK" w:hAnsi="方正仿宋_GBK" w:eastAsia="方正仿宋_GBK" w:cs="方正仿宋_GBK"/>
                <w:sz w:val="21"/>
                <w:szCs w:val="21"/>
                <w:vertAlign w:val="baseline"/>
              </w:rPr>
              <w:t>8、</w:t>
            </w:r>
            <w:r>
              <w:rPr>
                <w:rFonts w:hint="eastAsia" w:ascii="方正仿宋_GBK" w:hAnsi="方正仿宋_GBK" w:eastAsia="方正仿宋_GBK" w:cs="方正仿宋_GBK"/>
                <w:sz w:val="21"/>
                <w:szCs w:val="21"/>
                <w:vertAlign w:val="baseline"/>
              </w:rPr>
              <w:tab/>
            </w:r>
            <w:r>
              <w:rPr>
                <w:rFonts w:hint="eastAsia" w:ascii="方正仿宋_GBK" w:hAnsi="方正仿宋_GBK" w:eastAsia="方正仿宋_GBK" w:cs="方正仿宋_GBK"/>
                <w:sz w:val="21"/>
                <w:szCs w:val="21"/>
                <w:vertAlign w:val="baseline"/>
              </w:rPr>
              <w:t>支持不少于5进5出独立的音频输入输出接口</w:t>
            </w:r>
            <w:r>
              <w:rPr>
                <w:rFonts w:hint="eastAsia" w:ascii="方正仿宋_GBK" w:hAnsi="方正仿宋_GBK" w:eastAsia="方正仿宋_GBK" w:cs="方正仿宋_GBK"/>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9、</w:t>
            </w:r>
            <w:r>
              <w:rPr>
                <w:rFonts w:hint="eastAsia" w:ascii="方正仿宋_GBK" w:hAnsi="方正仿宋_GBK" w:eastAsia="方正仿宋_GBK" w:cs="方正仿宋_GBK"/>
                <w:sz w:val="21"/>
                <w:szCs w:val="21"/>
                <w:vertAlign w:val="baseline"/>
              </w:rPr>
              <w:tab/>
            </w:r>
            <w:r>
              <w:rPr>
                <w:rFonts w:hint="eastAsia" w:ascii="方正仿宋_GBK" w:hAnsi="方正仿宋_GBK" w:eastAsia="方正仿宋_GBK" w:cs="方正仿宋_GBK"/>
                <w:sz w:val="21"/>
                <w:szCs w:val="21"/>
                <w:vertAlign w:val="baseline"/>
              </w:rPr>
              <w:t>支持云虚拟会议室功能，终端注册入网后，可实时获取当前已创建的虚拟会议室列表及状态（预约或会议中），可以直接选择需要参加的虚拟会议室加入。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10、支持不低于120个摄像机预置位存储和调用，支持摄像机预置位快照及预览功能，可直观地显示预置位场景。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11、终端配套的遥控器采用ZigBee控制，在不低于15米可控范围内，控制信号不会被遮挡。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i w:val="0"/>
                <w:iCs w:val="0"/>
                <w:color w:val="auto"/>
                <w:kern w:val="0"/>
                <w:sz w:val="21"/>
                <w:szCs w:val="21"/>
                <w:u w:val="none"/>
                <w:lang w:val="en-US" w:eastAsia="zh-CN" w:bidi="ar"/>
              </w:rPr>
            </w:pPr>
            <w:r>
              <w:rPr>
                <w:rFonts w:hint="eastAsia" w:ascii="方正仿宋_GBK" w:hAnsi="方正仿宋_GBK" w:eastAsia="方正仿宋_GBK" w:cs="方正仿宋_GBK"/>
                <w:sz w:val="21"/>
                <w:szCs w:val="21"/>
                <w:vertAlign w:val="baseline"/>
              </w:rPr>
              <w:t>12、具备较强的网络抗丢包能力，在IP网络达到50%丢包率情况下语音清晰连续、视频清晰流畅、无马赛克，75%的丢包率情况下声音清晰流畅、可准确理解。</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台</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1</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2</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b/>
                <w:bCs/>
                <w:sz w:val="21"/>
                <w:szCs w:val="21"/>
                <w:vertAlign w:val="baseline"/>
              </w:rPr>
              <w:t>会议摄像机</w:t>
            </w:r>
          </w:p>
        </w:tc>
        <w:tc>
          <w:tcPr>
            <w:tcW w:w="0" w:type="auto"/>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★摄像机需与</w:t>
            </w:r>
            <w:r>
              <w:rPr>
                <w:rFonts w:hint="eastAsia" w:ascii="方正仿宋_GBK" w:hAnsi="方正仿宋_GBK" w:eastAsia="方正仿宋_GBK" w:cs="方正仿宋_GBK"/>
                <w:color w:val="auto"/>
                <w:sz w:val="21"/>
                <w:szCs w:val="21"/>
                <w:vertAlign w:val="baseline"/>
                <w:lang w:eastAsia="zh-CN"/>
              </w:rPr>
              <w:t>会议一体式</w:t>
            </w:r>
            <w:r>
              <w:rPr>
                <w:rFonts w:hint="eastAsia" w:ascii="方正仿宋_GBK" w:hAnsi="方正仿宋_GBK" w:eastAsia="方正仿宋_GBK" w:cs="方正仿宋_GBK"/>
                <w:sz w:val="21"/>
                <w:szCs w:val="21"/>
                <w:vertAlign w:val="baseline"/>
              </w:rPr>
              <w:t>终端同一品牌。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2</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支持壁装、三脚架安装或吊顶安装等多种安装方式。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3</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镜头图像传感器采用不小于1/2.8" 传感器，支持1080p30、1080p25、720p60、720p50等高清信号输出。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4</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支持不小于12倍光学变焦。支持广角镜头，水平视角不小于72°。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5</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视频输出接口具备SDI、DVI、HDBaseT接口。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6</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支持供电、显示、控制多线合一，只连接一根超五类网线实现供电、图像显示、摄像机控制，支持信号传输100米。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7</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水平转动范围：≥ ±160°，垂直转动范围：≥ -90°～50°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8</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支持自带显示屏，可方便显示视频输出分辨率。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9</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支持保存不少于255个预置位。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10</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支持ZigBee控制，支持360°控制、有遮挡物时也能正常控制。</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台</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1</w:t>
            </w:r>
          </w:p>
        </w:tc>
        <w:tc>
          <w:tcPr>
            <w:tcW w:w="0" w:type="auto"/>
            <w:vAlign w:val="top"/>
          </w:tcPr>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3</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color w:val="auto"/>
                <w:kern w:val="2"/>
                <w:sz w:val="21"/>
                <w:szCs w:val="21"/>
                <w:vertAlign w:val="baseline"/>
                <w:lang w:val="en-US" w:eastAsia="zh-CN" w:bidi="ar-SA"/>
              </w:rPr>
            </w:pPr>
            <w:r>
              <w:rPr>
                <w:rFonts w:hint="eastAsia" w:ascii="方正仿宋_GBK" w:hAnsi="方正仿宋_GBK" w:eastAsia="方正仿宋_GBK" w:cs="方正仿宋_GBK"/>
                <w:b/>
                <w:bCs/>
                <w:color w:val="auto"/>
                <w:sz w:val="21"/>
                <w:szCs w:val="21"/>
                <w:vertAlign w:val="baseline"/>
              </w:rPr>
              <w:t>会议终端</w:t>
            </w:r>
          </w:p>
        </w:tc>
        <w:tc>
          <w:tcPr>
            <w:tcW w:w="0" w:type="auto"/>
            <w:vAlign w:val="top"/>
          </w:tcPr>
          <w:p>
            <w:pPr>
              <w:keepNext w:val="0"/>
              <w:keepLines w:val="0"/>
              <w:pageBreakBefore w:val="0"/>
              <w:numPr>
                <w:ilvl w:val="0"/>
                <w:numId w:val="1"/>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采用分体式ARM嵌入式架构，非PC、非工控机架构。采用国产自主ARM编解码芯片。采用国产自主嵌入式操作系统。</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2、支持64Kbps-8Mbps呼叫带宽。</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3、支持ITU-T H.323、IETF SIP协议，具有良好的兼容性和开放性。</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4、支持H.265、H.264 HP、H.264 BP等图像编码协议。</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5、支持4K30fps、1080P60fps、1080P30fps、720P60 fps、720P30fps等分辨率。本次项目配置1080P30fps对称编解码能力。</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6、支持H.239和BFCP双流协议。支持主流达到4K30fps情况下，辅流同时达到4K30fps。</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7、支持≥3路高清视频输入接口、≥2路高清视频输出接口。</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8、支持≥6路音频输入接口、≥5路音频输出接口，至少具备卡侬头、RCA等音频接口。</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9、支持高清视频信号远距离传输，通过以太网线无须增加额外设备，传输距离不少于100米，方便大型会议室摄像机远距离布置。</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10、支持30%网络丢包时，语音清晰连续，视频清晰流畅，无卡顿，支持80%的网络丢包时，声音清晰，不影响会议继续进行。</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11、★支持1Mbps会议带宽下，实现4K30帧图像格式编解码；支持512Kbps会议带宽下，实现1080P60帧图像格式编解码；384Kbps会议带宽下，实现1080P30帧图像格式编解码；256Kbps会议带宽下，实现720P30帧图像格式编解码。</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12支持IP网络升降速，可根据IP网络带宽的变化，自动调整会议中视音频带宽，保证图像语音质量良好。</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13、支持IPv4和IPv6双协议栈。</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14、视频画面经过本地采集、编码、网络传输、解码、显示输出后整体时延不超过120ms。</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15、支持API二次开发接口，实现与第三方系统集成。</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16、支持在H.323协议下，H.235信令加密；支持在SIP下，TLS、SRTP加密；支持 AES媒体流加密算法，保证会议安全。</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color w:val="auto"/>
                <w:sz w:val="21"/>
                <w:szCs w:val="21"/>
                <w:vertAlign w:val="baseline"/>
                <w:lang w:val="en-US" w:eastAsia="zh-CN"/>
              </w:rPr>
            </w:pPr>
            <w:r>
              <w:rPr>
                <w:rFonts w:hint="eastAsia" w:ascii="方正仿宋_GBK" w:hAnsi="方正仿宋_GBK" w:eastAsia="方正仿宋_GBK" w:cs="方正仿宋_GBK"/>
                <w:color w:val="auto"/>
                <w:sz w:val="21"/>
                <w:szCs w:val="21"/>
                <w:vertAlign w:val="baseline"/>
                <w:lang w:val="en-US" w:eastAsia="zh-CN"/>
              </w:rPr>
              <w:t>17、支持以硬件安全信任根为基础，以安全信任链校验机制对启动加载软件、操作系统和应用程序逐级安全校验，完全通过证书校验后方可启动终端。</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rPr>
                <w:rFonts w:hint="eastAsia" w:ascii="方正仿宋_GBK" w:hAnsi="方正仿宋_GBK" w:eastAsia="方正仿宋_GBK" w:cs="方正仿宋_GBK"/>
                <w:color w:val="auto"/>
                <w:kern w:val="2"/>
                <w:sz w:val="21"/>
                <w:szCs w:val="21"/>
                <w:vertAlign w:val="baseline"/>
                <w:lang w:val="en-US" w:eastAsia="zh-CN" w:bidi="ar-SA"/>
              </w:rPr>
            </w:pPr>
            <w:r>
              <w:rPr>
                <w:rFonts w:hint="eastAsia" w:ascii="方正仿宋_GBK" w:hAnsi="方正仿宋_GBK" w:eastAsia="方正仿宋_GBK" w:cs="方正仿宋_GBK"/>
                <w:color w:val="auto"/>
                <w:sz w:val="21"/>
                <w:szCs w:val="21"/>
                <w:vertAlign w:val="baseline"/>
                <w:lang w:val="en-US" w:eastAsia="zh-CN"/>
              </w:rPr>
              <w:t>18、标配触控终端。</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台</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1</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4</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b/>
                <w:bCs/>
                <w:sz w:val="21"/>
                <w:szCs w:val="21"/>
                <w:vertAlign w:val="baseline"/>
              </w:rPr>
              <w:t>会议输出显示一体端</w:t>
            </w:r>
          </w:p>
        </w:tc>
        <w:tc>
          <w:tcPr>
            <w:tcW w:w="0" w:type="auto"/>
            <w:vAlign w:val="top"/>
          </w:tcPr>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1、</w:t>
            </w:r>
            <w:r>
              <w:rPr>
                <w:rFonts w:hint="eastAsia" w:ascii="方正仿宋_GBK" w:hAnsi="方正仿宋_GBK" w:eastAsia="方正仿宋_GBK" w:cs="方正仿宋_GBK"/>
                <w:sz w:val="21"/>
                <w:szCs w:val="21"/>
                <w:vertAlign w:val="baseline"/>
              </w:rPr>
              <w:t>120HZ智慧频</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2、</w:t>
            </w:r>
            <w:r>
              <w:rPr>
                <w:rFonts w:hint="eastAsia" w:ascii="方正仿宋_GBK" w:hAnsi="方正仿宋_GBK" w:eastAsia="方正仿宋_GBK" w:cs="方正仿宋_GBK"/>
                <w:sz w:val="21"/>
                <w:szCs w:val="21"/>
                <w:vertAlign w:val="baseline"/>
              </w:rPr>
              <w:t>架构 4KA</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3、</w:t>
            </w:r>
            <w:r>
              <w:rPr>
                <w:rFonts w:hint="eastAsia" w:ascii="方正仿宋_GBK" w:hAnsi="方正仿宋_GBK" w:eastAsia="方正仿宋_GBK" w:cs="方正仿宋_GBK"/>
                <w:sz w:val="21"/>
                <w:szCs w:val="21"/>
                <w:vertAlign w:val="baseline"/>
              </w:rPr>
              <w:t>WIFI频段 2.4G&amp;5G</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4、</w:t>
            </w:r>
            <w:r>
              <w:rPr>
                <w:rFonts w:hint="eastAsia" w:ascii="方正仿宋_GBK" w:hAnsi="方正仿宋_GBK" w:eastAsia="方正仿宋_GBK" w:cs="方正仿宋_GBK"/>
                <w:sz w:val="21"/>
                <w:szCs w:val="21"/>
                <w:vertAlign w:val="baseline"/>
              </w:rPr>
              <w:t>130%高色</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5、</w:t>
            </w:r>
            <w:r>
              <w:rPr>
                <w:rFonts w:hint="eastAsia" w:ascii="方正仿宋_GBK" w:hAnsi="方正仿宋_GBK" w:eastAsia="方正仿宋_GBK" w:cs="方正仿宋_GBK"/>
                <w:sz w:val="21"/>
                <w:szCs w:val="21"/>
                <w:vertAlign w:val="baseline"/>
              </w:rPr>
              <w:t>系统 Android</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6、</w:t>
            </w:r>
            <w:r>
              <w:rPr>
                <w:rFonts w:hint="eastAsia" w:ascii="方正仿宋_GBK" w:hAnsi="方正仿宋_GBK" w:eastAsia="方正仿宋_GBK" w:cs="方正仿宋_GBK"/>
                <w:sz w:val="21"/>
                <w:szCs w:val="21"/>
                <w:vertAlign w:val="baseline"/>
              </w:rPr>
              <w:t>背光方式 直下式/DLED</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7、</w:t>
            </w:r>
            <w:r>
              <w:rPr>
                <w:rFonts w:hint="eastAsia" w:ascii="方正仿宋_GBK" w:hAnsi="方正仿宋_GBK" w:eastAsia="方正仿宋_GBK" w:cs="方正仿宋_GBK"/>
                <w:sz w:val="21"/>
                <w:szCs w:val="21"/>
                <w:vertAlign w:val="baseline"/>
              </w:rPr>
              <w:t>3.5-4M可视</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8、</w:t>
            </w:r>
            <w:r>
              <w:rPr>
                <w:rFonts w:hint="eastAsia" w:ascii="方正仿宋_GBK" w:hAnsi="方正仿宋_GBK" w:eastAsia="方正仿宋_GBK" w:cs="方正仿宋_GBK"/>
                <w:sz w:val="21"/>
                <w:szCs w:val="21"/>
                <w:vertAlign w:val="baseline"/>
              </w:rPr>
              <w:t>运行内存/RA</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台</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2</w:t>
            </w:r>
          </w:p>
        </w:tc>
        <w:tc>
          <w:tcPr>
            <w:tcW w:w="0" w:type="auto"/>
            <w:vAlign w:val="top"/>
          </w:tcPr>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5</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b/>
                <w:bCs/>
                <w:sz w:val="21"/>
                <w:szCs w:val="21"/>
                <w:vertAlign w:val="baseline"/>
              </w:rPr>
              <w:t>高清会议矩阵</w:t>
            </w:r>
          </w:p>
        </w:tc>
        <w:tc>
          <w:tcPr>
            <w:tcW w:w="0" w:type="auto"/>
            <w:vAlign w:val="top"/>
          </w:tcPr>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输入、输出接口：8进8出，HDMI-19接口</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2</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带宽：6.25G(-3db)</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3</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输入电平：0.5Vp-p最小，2.0Vp-p最大</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4</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时钟频率：24MHz ～ 165MHz</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5</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输入信号标准：满足DVI1.0标准     HDMI1.4标准</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6</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输出信号标准：满足DVI1.0标准      HDMI1.4标准</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7</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信噪比(S/N)：75dB</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8</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信号强度：T.M.D.S+/-0.4Vpp，最小T.M.D.S2.9V</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9</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数据传输率：6.25GbitsX3</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10</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位时钟抖动：&lt;0.15Tbit</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11</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增益误差：±0.1dB</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12</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传输距离：建议最大输出距离小于15米</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13</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切换速度：小于100ns</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14</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RS232、RS485（选配）、RS422（选配）：RS232、RS485（选配）、RS422（选配）</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15</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红外遥控器（选配）控制：红外遥控器（选配）控制</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16</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支持软件控制：支持软件控制</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17</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电源：交流85V-265V，50Hz/60Hz</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18</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功率：25W-100W</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19</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外形尺寸：1U</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20</w:t>
            </w:r>
            <w:r>
              <w:rPr>
                <w:rFonts w:hint="eastAsia" w:ascii="方正仿宋_GBK" w:hAnsi="方正仿宋_GBK" w:eastAsia="方正仿宋_GBK" w:cs="方正仿宋_GBK"/>
                <w:sz w:val="21"/>
                <w:szCs w:val="21"/>
                <w:vertAlign w:val="baseline"/>
                <w:lang w:eastAsia="zh-CN"/>
              </w:rPr>
              <w:t>、</w:t>
            </w:r>
            <w:r>
              <w:rPr>
                <w:rFonts w:hint="eastAsia" w:ascii="方正仿宋_GBK" w:hAnsi="方正仿宋_GBK" w:eastAsia="方正仿宋_GBK" w:cs="方正仿宋_GBK"/>
                <w:sz w:val="21"/>
                <w:szCs w:val="21"/>
                <w:vertAlign w:val="baseline"/>
              </w:rPr>
              <w:t xml:space="preserve">重量：≥4.5 (kg) </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台</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1</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高清无缝切换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6</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b/>
                <w:bCs/>
                <w:sz w:val="21"/>
                <w:szCs w:val="21"/>
                <w:vertAlign w:val="baseline"/>
              </w:rPr>
              <w:t>核心交换机</w:t>
            </w:r>
          </w:p>
        </w:tc>
        <w:tc>
          <w:tcPr>
            <w:tcW w:w="0" w:type="auto"/>
            <w:vAlign w:val="top"/>
          </w:tcPr>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1.★交换容量≥432Gbps，包转发率≥166Mbps，若官网有A/B值，以A值为准；</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2.★整机接口≥24个10/100/1000BASE-T 以太网端口，≥2个千兆SFP口，≥2个万兆SFP+口，包含1对万兆单模光模块；</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3.设备内置图形化操作管理界面；</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4.支持STP/RSTP/MSTP、PVST，支持SmartLink，支持RRPP，支持ERPS以太环保护协议（G.8032）；</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5.支持将多台物理设备虚拟成一台逻辑设备；</w:t>
            </w:r>
          </w:p>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6.支持静态路由，RIPV1/2，支持BGP4，BGP4+ for IPv6，支持IS-IS，支持VRRP/VRRPv3；</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7.支持端口定时down功能（Schedule job），支持端口休眠，关闭没有应用的端口，节省能源。</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台</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2</w:t>
            </w:r>
          </w:p>
        </w:tc>
        <w:tc>
          <w:tcPr>
            <w:tcW w:w="0" w:type="auto"/>
            <w:vAlign w:val="top"/>
          </w:tcPr>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7</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b/>
                <w:bCs/>
                <w:sz w:val="21"/>
                <w:szCs w:val="21"/>
                <w:vertAlign w:val="baseline"/>
              </w:rPr>
              <w:t>输出一体机</w:t>
            </w:r>
          </w:p>
        </w:tc>
        <w:tc>
          <w:tcPr>
            <w:tcW w:w="0" w:type="auto"/>
            <w:vAlign w:val="top"/>
          </w:tcPr>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1、</w:t>
            </w:r>
            <w:r>
              <w:rPr>
                <w:rFonts w:hint="eastAsia" w:ascii="方正仿宋_GBK" w:hAnsi="方正仿宋_GBK" w:eastAsia="方正仿宋_GBK" w:cs="方正仿宋_GBK"/>
                <w:sz w:val="21"/>
                <w:szCs w:val="21"/>
                <w:vertAlign w:val="baseline"/>
              </w:rPr>
              <w:t>颜色类型:彩色，</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2、</w:t>
            </w:r>
            <w:r>
              <w:rPr>
                <w:rFonts w:hint="eastAsia" w:ascii="方正仿宋_GBK" w:hAnsi="方正仿宋_GBK" w:eastAsia="方正仿宋_GBK" w:cs="方正仿宋_GBK"/>
                <w:sz w:val="21"/>
                <w:szCs w:val="21"/>
                <w:vertAlign w:val="baseline"/>
              </w:rPr>
              <w:t>A3分辨率:彩色读取：600×600dpi</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3、</w:t>
            </w:r>
            <w:r>
              <w:rPr>
                <w:rFonts w:hint="eastAsia" w:ascii="方正仿宋_GBK" w:hAnsi="方正仿宋_GBK" w:eastAsia="方正仿宋_GBK" w:cs="方正仿宋_GBK"/>
                <w:sz w:val="21"/>
                <w:szCs w:val="21"/>
                <w:vertAlign w:val="baseline"/>
              </w:rPr>
              <w:t>黑白读取：600×600dpi，600×400dpi</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4、</w:t>
            </w:r>
            <w:r>
              <w:rPr>
                <w:rFonts w:hint="eastAsia" w:ascii="方正仿宋_GBK" w:hAnsi="方正仿宋_GBK" w:eastAsia="方正仿宋_GBK" w:cs="方正仿宋_GBK"/>
                <w:sz w:val="21"/>
                <w:szCs w:val="21"/>
                <w:vertAlign w:val="baseline"/>
              </w:rPr>
              <w:t>彩色输出：600×600dpi，9600（相当于）×600dpi</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5、</w:t>
            </w:r>
            <w:r>
              <w:rPr>
                <w:rFonts w:hint="eastAsia" w:ascii="方正仿宋_GBK" w:hAnsi="方正仿宋_GBK" w:eastAsia="方正仿宋_GBK" w:cs="方正仿宋_GBK"/>
                <w:sz w:val="21"/>
                <w:szCs w:val="21"/>
                <w:vertAlign w:val="baseline"/>
              </w:rPr>
              <w:t>黑白输出：600×600dpi，9600（相当于）×600dpi</w:t>
            </w:r>
            <w:r>
              <w:rPr>
                <w:rFonts w:hint="eastAsia" w:ascii="方正仿宋_GBK" w:hAnsi="方正仿宋_GBK" w:eastAsia="方正仿宋_GBK" w:cs="方正仿宋_GBK"/>
                <w:sz w:val="21"/>
                <w:szCs w:val="21"/>
                <w:vertAlign w:val="baseline"/>
                <w:lang w:val="en-US" w:eastAsia="zh-CN"/>
              </w:rPr>
              <w:t>6、6、</w:t>
            </w:r>
            <w:r>
              <w:rPr>
                <w:rFonts w:hint="eastAsia" w:ascii="方正仿宋_GBK" w:hAnsi="方正仿宋_GBK" w:eastAsia="方正仿宋_GBK" w:cs="方正仿宋_GBK"/>
                <w:sz w:val="21"/>
                <w:szCs w:val="21"/>
                <w:vertAlign w:val="baseline"/>
              </w:rPr>
              <w:t>速度A3：15cpm，A4：26cpm，SRA3：15cpm</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7、</w:t>
            </w:r>
            <w:r>
              <w:rPr>
                <w:rFonts w:hint="eastAsia" w:ascii="方正仿宋_GBK" w:hAnsi="方正仿宋_GBK" w:eastAsia="方正仿宋_GBK" w:cs="方正仿宋_GBK"/>
                <w:sz w:val="21"/>
                <w:szCs w:val="21"/>
                <w:vertAlign w:val="baseline"/>
              </w:rPr>
              <w:t>速度：26ppm</w:t>
            </w: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8、</w:t>
            </w:r>
            <w:r>
              <w:rPr>
                <w:rFonts w:hint="eastAsia" w:ascii="方正仿宋_GBK" w:hAnsi="方正仿宋_GBK" w:eastAsia="方正仿宋_GBK" w:cs="方正仿宋_GBK"/>
                <w:sz w:val="21"/>
                <w:szCs w:val="21"/>
                <w:vertAlign w:val="baseline"/>
              </w:rPr>
              <w:t>内存容量：5GB</w:t>
            </w:r>
          </w:p>
          <w:p>
            <w:pPr>
              <w:keepNext w:val="0"/>
              <w:keepLines w:val="0"/>
              <w:pageBreakBefore w:val="0"/>
              <w:kinsoku/>
              <w:wordWrap/>
              <w:overflowPunct/>
              <w:topLinePunct w:val="0"/>
              <w:autoSpaceDE/>
              <w:autoSpaceDN/>
              <w:bidi w:val="0"/>
              <w:adjustRightInd/>
              <w:snapToGrid/>
              <w:spacing w:line="400" w:lineRule="exact"/>
              <w:jc w:val="lef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9、</w:t>
            </w:r>
            <w:r>
              <w:rPr>
                <w:rFonts w:hint="eastAsia" w:ascii="方正仿宋_GBK" w:hAnsi="方正仿宋_GBK" w:eastAsia="方正仿宋_GBK" w:cs="方正仿宋_GBK"/>
                <w:sz w:val="21"/>
                <w:szCs w:val="21"/>
                <w:vertAlign w:val="baseline"/>
              </w:rPr>
              <w:t>输出格式：TIFF，PDF，PDF/A*8，加密PDF，压缩PDF*7*9，JPEG*7，XPS，可搜PDF*8,Microsoft®Office(pptx,xlsx,docx)*8,text(TXT)*8，richtext (RTF) *s</w:t>
            </w:r>
          </w:p>
          <w:p>
            <w:pPr>
              <w:keepNext w:val="0"/>
              <w:keepLines w:val="0"/>
              <w:pageBreakBefore w:val="0"/>
              <w:kinsoku/>
              <w:wordWrap/>
              <w:overflowPunct/>
              <w:topLinePunct w:val="0"/>
              <w:autoSpaceDE/>
              <w:autoSpaceDN/>
              <w:bidi w:val="0"/>
              <w:adjustRightInd/>
              <w:snapToGrid/>
              <w:spacing w:line="400" w:lineRule="exact"/>
              <w:jc w:val="lef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10、</w:t>
            </w:r>
            <w:r>
              <w:rPr>
                <w:rFonts w:hint="eastAsia" w:ascii="方正仿宋_GBK" w:hAnsi="方正仿宋_GBK" w:eastAsia="方正仿宋_GBK" w:cs="方正仿宋_GBK"/>
                <w:sz w:val="21"/>
                <w:szCs w:val="21"/>
                <w:vertAlign w:val="baseline"/>
              </w:rPr>
              <w:t>接口类型：高速USB2.010Base-T/100Base-TX/1000Base-T</w:t>
            </w:r>
          </w:p>
          <w:p>
            <w:pPr>
              <w:keepNext w:val="0"/>
              <w:keepLines w:val="0"/>
              <w:pageBreakBefore w:val="0"/>
              <w:kinsoku/>
              <w:wordWrap/>
              <w:overflowPunct/>
              <w:topLinePunct w:val="0"/>
              <w:autoSpaceDE/>
              <w:autoSpaceDN/>
              <w:bidi w:val="0"/>
              <w:adjustRightInd/>
              <w:snapToGrid/>
              <w:spacing w:line="400" w:lineRule="exact"/>
              <w:jc w:val="lef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rPr>
              <w:t>无线（IEEE802.11b/g/n）</w:t>
            </w:r>
          </w:p>
          <w:p>
            <w:pPr>
              <w:keepNext w:val="0"/>
              <w:keepLines w:val="0"/>
              <w:pageBreakBefore w:val="0"/>
              <w:kinsoku/>
              <w:wordWrap/>
              <w:overflowPunct/>
              <w:topLinePunct w:val="0"/>
              <w:autoSpaceDE/>
              <w:autoSpaceDN/>
              <w:bidi w:val="0"/>
              <w:adjustRightInd/>
              <w:snapToGrid/>
              <w:spacing w:line="400" w:lineRule="exact"/>
              <w:jc w:val="left"/>
              <w:rPr>
                <w:rFonts w:hint="eastAsia" w:ascii="方正仿宋_GBK" w:hAnsi="方正仿宋_GBK" w:eastAsia="方正仿宋_GBK" w:cs="方正仿宋_GBK"/>
                <w:sz w:val="21"/>
                <w:szCs w:val="21"/>
                <w:vertAlign w:val="baseline"/>
              </w:rPr>
            </w:pPr>
            <w:r>
              <w:rPr>
                <w:rFonts w:hint="eastAsia" w:ascii="方正仿宋_GBK" w:hAnsi="方正仿宋_GBK" w:eastAsia="方正仿宋_GBK" w:cs="方正仿宋_GBK"/>
                <w:sz w:val="21"/>
                <w:szCs w:val="21"/>
                <w:vertAlign w:val="baseline"/>
                <w:lang w:val="en-US" w:eastAsia="zh-CN"/>
              </w:rPr>
              <w:t>11、</w:t>
            </w:r>
            <w:r>
              <w:rPr>
                <w:rFonts w:hint="eastAsia" w:ascii="方正仿宋_GBK" w:hAnsi="方正仿宋_GBK" w:eastAsia="方正仿宋_GBK" w:cs="方正仿宋_GBK"/>
                <w:sz w:val="21"/>
                <w:szCs w:val="21"/>
                <w:vertAlign w:val="baseline"/>
              </w:rPr>
              <w:t>主机尺寸:608×650×834mm</w:t>
            </w:r>
          </w:p>
          <w:p>
            <w:pPr>
              <w:keepNext w:val="0"/>
              <w:keepLines w:val="0"/>
              <w:pageBreakBefore w:val="0"/>
              <w:kinsoku/>
              <w:wordWrap/>
              <w:overflowPunct/>
              <w:topLinePunct w:val="0"/>
              <w:autoSpaceDE/>
              <w:autoSpaceDN/>
              <w:bidi w:val="0"/>
              <w:adjustRightInd/>
              <w:snapToGrid/>
              <w:spacing w:line="400" w:lineRule="exact"/>
              <w:jc w:val="left"/>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12、</w:t>
            </w:r>
            <w:r>
              <w:rPr>
                <w:rFonts w:hint="eastAsia" w:ascii="方正仿宋_GBK" w:hAnsi="方正仿宋_GBK" w:eastAsia="方正仿宋_GBK" w:cs="方正仿宋_GBK"/>
                <w:sz w:val="21"/>
                <w:szCs w:val="21"/>
                <w:vertAlign w:val="baseline"/>
              </w:rPr>
              <w:t xml:space="preserve">重量:79kg </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rPr>
              <w:t>台</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1</w:t>
            </w:r>
          </w:p>
        </w:tc>
        <w:tc>
          <w:tcPr>
            <w:tcW w:w="0" w:type="auto"/>
            <w:vAlign w:val="top"/>
          </w:tcPr>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8</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b/>
                <w:bCs/>
                <w:sz w:val="21"/>
                <w:szCs w:val="21"/>
                <w:vertAlign w:val="baseline"/>
              </w:rPr>
              <w:t>安装集成</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方正仿宋_GBK" w:hAnsi="方正仿宋_GBK" w:eastAsia="方正仿宋_GBK" w:cs="方正仿宋_GBK"/>
                <w:sz w:val="21"/>
                <w:szCs w:val="21"/>
                <w:vertAlign w:val="baseline"/>
                <w:lang w:val="en-US" w:eastAsia="zh-CN"/>
              </w:rPr>
              <w:t>网线、电缆、pvc管等辅材、安装调试</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eastAsia="zh-CN"/>
              </w:rPr>
              <w:t>项</w:t>
            </w:r>
          </w:p>
        </w:tc>
        <w:tc>
          <w:tcPr>
            <w:tcW w:w="0" w:type="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1</w:t>
            </w:r>
          </w:p>
        </w:tc>
        <w:tc>
          <w:tcPr>
            <w:tcW w:w="0" w:type="auto"/>
            <w:vAlign w:val="top"/>
          </w:tcPr>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2"/>
                <w:sz w:val="21"/>
                <w:szCs w:val="21"/>
                <w:vertAlign w:val="baseline"/>
                <w:lang w:val="en-US" w:eastAsia="zh-CN" w:bidi="ar-SA"/>
              </w:rPr>
            </w:pPr>
          </w:p>
        </w:tc>
      </w:tr>
    </w:tbl>
    <w:p>
      <w:pPr>
        <w:ind w:firstLine="562" w:firstLineChars="200"/>
        <w:rPr>
          <w:rFonts w:hint="eastAsia" w:ascii="方正仿宋_GBK" w:hAnsi="方正仿宋_GBK" w:eastAsia="方正仿宋_GBK" w:cs="方正仿宋_GBK"/>
          <w:b/>
          <w:bCs w:val="0"/>
          <w:color w:val="auto"/>
          <w:sz w:val="28"/>
          <w:szCs w:val="28"/>
          <w:u w:val="single"/>
          <w:lang w:eastAsia="zh-CN"/>
        </w:rPr>
      </w:pPr>
      <w:r>
        <w:rPr>
          <w:rFonts w:hint="eastAsia" w:ascii="方正仿宋_GBK" w:hAnsi="方正仿宋_GBK" w:eastAsia="方正仿宋_GBK" w:cs="方正仿宋_GBK"/>
          <w:b/>
          <w:bCs w:val="0"/>
          <w:sz w:val="28"/>
          <w:szCs w:val="28"/>
          <w:lang w:val="en-US" w:eastAsia="zh-CN"/>
        </w:rPr>
        <w:t>1、</w:t>
      </w:r>
      <w:r>
        <w:rPr>
          <w:rFonts w:hint="eastAsia" w:ascii="方正仿宋_GBK" w:hAnsi="方正仿宋_GBK" w:eastAsia="方正仿宋_GBK" w:cs="方正仿宋_GBK"/>
          <w:b/>
          <w:bCs w:val="0"/>
          <w:sz w:val="28"/>
          <w:szCs w:val="28"/>
          <w:lang w:eastAsia="zh-CN"/>
        </w:rPr>
        <w:t>核心产品：</w:t>
      </w:r>
      <w:r>
        <w:rPr>
          <w:rFonts w:hint="eastAsia" w:ascii="方正仿宋_GBK" w:hAnsi="方正仿宋_GBK" w:eastAsia="方正仿宋_GBK" w:cs="方正仿宋_GBK"/>
          <w:b/>
          <w:bCs w:val="0"/>
          <w:color w:val="auto"/>
          <w:sz w:val="28"/>
          <w:szCs w:val="28"/>
          <w:lang w:eastAsia="zh-CN"/>
        </w:rPr>
        <w:t>由于本项目同时需要兼容两套不同业务，核心为</w:t>
      </w:r>
      <w:r>
        <w:rPr>
          <w:rFonts w:hint="eastAsia" w:ascii="方正仿宋_GBK" w:hAnsi="方正仿宋_GBK" w:eastAsia="方正仿宋_GBK" w:cs="方正仿宋_GBK"/>
          <w:b/>
          <w:bCs w:val="0"/>
          <w:color w:val="auto"/>
          <w:sz w:val="28"/>
          <w:szCs w:val="28"/>
          <w:u w:val="single"/>
          <w:lang w:eastAsia="zh-CN"/>
        </w:rPr>
        <w:t>①会议一体式终端、②会议终端。</w:t>
      </w:r>
    </w:p>
    <w:p>
      <w:pPr>
        <w:ind w:firstLine="562" w:firstLineChars="200"/>
        <w:rPr>
          <w:rFonts w:hint="eastAsia" w:ascii="方正仿宋_GBK" w:hAnsi="方正仿宋_GBK" w:eastAsia="方正仿宋_GBK" w:cs="方正仿宋_GBK"/>
          <w:b/>
          <w:bCs w:val="0"/>
          <w:sz w:val="28"/>
          <w:szCs w:val="28"/>
          <w:lang w:val="en-US" w:eastAsia="zh-CN"/>
        </w:rPr>
      </w:pPr>
      <w:r>
        <w:rPr>
          <w:rFonts w:hint="eastAsia" w:ascii="方正仿宋_GBK" w:hAnsi="方正仿宋_GBK" w:eastAsia="方正仿宋_GBK" w:cs="方正仿宋_GBK"/>
          <w:b/>
          <w:bCs w:val="0"/>
          <w:sz w:val="28"/>
          <w:szCs w:val="28"/>
          <w:lang w:val="en-US" w:eastAsia="zh-CN"/>
        </w:rPr>
        <w:t>2、本项目所属行业：工业。</w:t>
      </w:r>
    </w:p>
    <w:p>
      <w:pPr>
        <w:ind w:firstLine="562" w:firstLineChars="200"/>
        <w:rPr>
          <w:rFonts w:hint="default" w:ascii="方正仿宋_GBK" w:hAnsi="方正仿宋_GBK" w:eastAsia="方正仿宋_GBK" w:cs="方正仿宋_GBK"/>
          <w:b/>
          <w:bCs w:val="0"/>
          <w:sz w:val="28"/>
          <w:szCs w:val="28"/>
          <w:lang w:val="en-US" w:eastAsia="zh-CN"/>
        </w:rPr>
      </w:pPr>
      <w:r>
        <w:rPr>
          <w:rFonts w:hint="eastAsia" w:ascii="方正仿宋_GBK" w:hAnsi="方正仿宋_GBK" w:eastAsia="方正仿宋_GBK" w:cs="方正仿宋_GBK"/>
          <w:b/>
          <w:bCs w:val="0"/>
          <w:sz w:val="28"/>
          <w:szCs w:val="28"/>
          <w:lang w:val="en-US" w:eastAsia="zh-CN"/>
        </w:rPr>
        <w:t>3、技术参数中带“★”的参数为实质性要求。</w:t>
      </w:r>
    </w:p>
    <w:p>
      <w:pPr>
        <w:ind w:firstLine="562" w:firstLineChars="200"/>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lang w:eastAsia="zh-CN"/>
        </w:rPr>
        <w:t>（</w:t>
      </w:r>
      <w:r>
        <w:rPr>
          <w:rFonts w:hint="eastAsia" w:ascii="方正仿宋_GBK" w:hAnsi="方正仿宋_GBK" w:eastAsia="方正仿宋_GBK" w:cs="方正仿宋_GBK"/>
          <w:b/>
          <w:bCs w:val="0"/>
          <w:sz w:val="28"/>
          <w:szCs w:val="28"/>
          <w:lang w:val="en-US" w:eastAsia="zh-CN"/>
        </w:rPr>
        <w:t>2</w:t>
      </w:r>
      <w:r>
        <w:rPr>
          <w:rFonts w:hint="eastAsia" w:ascii="方正仿宋_GBK" w:hAnsi="方正仿宋_GBK" w:eastAsia="方正仿宋_GBK" w:cs="方正仿宋_GBK"/>
          <w:b/>
          <w:bCs w:val="0"/>
          <w:sz w:val="28"/>
          <w:szCs w:val="28"/>
          <w:lang w:eastAsia="zh-CN"/>
        </w:rPr>
        <w:t>）</w:t>
      </w:r>
      <w:r>
        <w:rPr>
          <w:rFonts w:hint="eastAsia" w:ascii="方正仿宋_GBK" w:hAnsi="方正仿宋_GBK" w:eastAsia="方正仿宋_GBK" w:cs="方正仿宋_GBK"/>
          <w:b/>
          <w:bCs w:val="0"/>
          <w:sz w:val="28"/>
          <w:szCs w:val="28"/>
        </w:rPr>
        <w:t>服务要求</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本次招标的会议和指挥调度系统设备费用已包含在其中，成交供应商需提供本次招标内容未详细罗列的其他设备、线材、辅材、人工等，并保证</w:t>
      </w:r>
      <w:r>
        <w:rPr>
          <w:rFonts w:hint="eastAsia" w:ascii="方正仿宋_GBK" w:hAnsi="方正仿宋_GBK" w:eastAsia="方正仿宋_GBK" w:cs="方正仿宋_GBK"/>
          <w:color w:val="auto"/>
          <w:sz w:val="28"/>
          <w:szCs w:val="28"/>
          <w:lang w:val="en-US" w:eastAsia="zh-CN"/>
        </w:rPr>
        <w:t>所提供设备能完全按要求兼容相应业务，同时保证设备</w:t>
      </w:r>
      <w:r>
        <w:rPr>
          <w:rFonts w:hint="eastAsia" w:ascii="方正仿宋_GBK" w:hAnsi="方正仿宋_GBK" w:eastAsia="方正仿宋_GBK" w:cs="方正仿宋_GBK"/>
          <w:sz w:val="28"/>
          <w:szCs w:val="28"/>
          <w:lang w:val="en-US" w:eastAsia="zh-CN"/>
        </w:rPr>
        <w:t>顺利运行（提供承诺函，格式自拟）。</w:t>
      </w:r>
    </w:p>
    <w:p>
      <w:pPr>
        <w:ind w:firstLine="560" w:firstLineChars="200"/>
        <w:rPr>
          <w:rFonts w:hint="eastAsia" w:ascii="方正仿宋_GBK" w:hAnsi="方正仿宋_GBK" w:eastAsia="方正仿宋_GBK" w:cs="方正仿宋_GBK"/>
          <w:b w:val="0"/>
          <w:bCs/>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投标总价应包括运保费以及安装调试费等所有费用，所供产品（含附件）应为原厂全新产品，符合国家技术规范和质量标准，未曾开箱使用；设备安装调试完毕后，能在其功能范围内保障用户的系统安全、稳定运行。所供产品及主要部件均须非停产设备，并提供备件、附件和耗材的供应。</w:t>
      </w:r>
    </w:p>
    <w:p>
      <w:pPr>
        <w:ind w:firstLine="560" w:firstLineChars="20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3、</w:t>
      </w:r>
      <w:r>
        <w:rPr>
          <w:rFonts w:hint="eastAsia" w:ascii="方正仿宋_GBK" w:hAnsi="方正仿宋_GBK" w:eastAsia="方正仿宋_GBK" w:cs="方正仿宋_GBK"/>
          <w:b w:val="0"/>
          <w:bCs/>
          <w:sz w:val="28"/>
          <w:szCs w:val="28"/>
        </w:rPr>
        <w:t>售后服务的责任主体</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成交供应商是本项目售后服务的责任主体。</w:t>
      </w:r>
    </w:p>
    <w:p>
      <w:pPr>
        <w:ind w:firstLine="560" w:firstLineChars="20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4、</w:t>
      </w:r>
      <w:r>
        <w:rPr>
          <w:rFonts w:hint="eastAsia" w:ascii="方正仿宋_GBK" w:hAnsi="方正仿宋_GBK" w:eastAsia="方正仿宋_GBK" w:cs="方正仿宋_GBK"/>
          <w:b w:val="0"/>
          <w:bCs/>
          <w:sz w:val="28"/>
          <w:szCs w:val="28"/>
        </w:rPr>
        <w:t>售后服务的标准</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（1）采购人需要的一般售后服务由成交供应商应亲自提供，采购人需要的原厂售后服务由成交供应商负责接洽落实到位。</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（2）成交</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color w:val="auto"/>
          <w:sz w:val="28"/>
          <w:szCs w:val="28"/>
          <w:lang w:eastAsia="zh-CN"/>
        </w:rPr>
        <w:t>为期</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eastAsia="zh-CN"/>
        </w:rPr>
        <w:t>年</w:t>
      </w:r>
      <w:r>
        <w:rPr>
          <w:rFonts w:hint="eastAsia" w:ascii="方正仿宋_GBK" w:hAnsi="方正仿宋_GBK" w:eastAsia="方正仿宋_GBK" w:cs="方正仿宋_GBK"/>
          <w:sz w:val="28"/>
          <w:szCs w:val="28"/>
        </w:rPr>
        <w:t>的售后服务，服务标准不因节假日或其他特殊情况而降低。</w:t>
      </w:r>
      <w:r>
        <w:rPr>
          <w:rFonts w:hint="eastAsia" w:ascii="方正仿宋_GBK" w:hAnsi="方正仿宋_GBK" w:eastAsia="方正仿宋_GBK" w:cs="方正仿宋_GBK"/>
          <w:sz w:val="28"/>
          <w:szCs w:val="28"/>
          <w:lang w:eastAsia="zh-CN"/>
        </w:rPr>
        <w:t>成交供应商</w:t>
      </w:r>
      <w:r>
        <w:rPr>
          <w:rFonts w:hint="eastAsia" w:ascii="方正仿宋_GBK" w:hAnsi="方正仿宋_GBK" w:eastAsia="方正仿宋_GBK" w:cs="方正仿宋_GBK"/>
          <w:sz w:val="28"/>
          <w:szCs w:val="28"/>
        </w:rPr>
        <w:t>接到服务需求后的</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小时内提出解决方案，12小时内解决故障，否则应使用备品备件予以替代；需要到场的，成交</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应在接到售后服务需求后的4小时内到达。</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（3）原厂质保期内，本项目的一切售后服务均为免费，服务内容包括但不限于；质保、维护、劳务、上门、差旅。</w:t>
      </w:r>
    </w:p>
    <w:p>
      <w:pPr>
        <w:ind w:firstLine="562" w:firstLineChars="200"/>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lang w:eastAsia="zh-CN"/>
        </w:rPr>
        <w:t>（三）商务</w:t>
      </w:r>
      <w:r>
        <w:rPr>
          <w:rFonts w:hint="eastAsia" w:ascii="方正仿宋_GBK" w:hAnsi="方正仿宋_GBK" w:eastAsia="方正仿宋_GBK" w:cs="方正仿宋_GBK"/>
          <w:b/>
          <w:bCs w:val="0"/>
          <w:sz w:val="28"/>
          <w:szCs w:val="28"/>
        </w:rPr>
        <w:t>要求</w:t>
      </w:r>
    </w:p>
    <w:p>
      <w:pPr>
        <w:pStyle w:val="7"/>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交货地点：</w:t>
      </w:r>
      <w:r>
        <w:rPr>
          <w:rFonts w:hint="eastAsia" w:ascii="方正仿宋_GBK" w:hAnsi="方正仿宋_GBK" w:eastAsia="方正仿宋_GBK" w:cs="方正仿宋_GBK"/>
          <w:color w:val="auto"/>
          <w:kern w:val="2"/>
          <w:sz w:val="28"/>
          <w:szCs w:val="28"/>
          <w:lang w:val="en-US" w:eastAsia="zh-CN" w:bidi="ar-SA"/>
        </w:rPr>
        <w:t>巴中市公安局新业务技术用房2楼（四川巴中经济开发区）。</w:t>
      </w:r>
    </w:p>
    <w:p>
      <w:pPr>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质保期：</w:t>
      </w:r>
      <w:r>
        <w:rPr>
          <w:rFonts w:hint="eastAsia" w:ascii="方正仿宋_GBK" w:hAnsi="方正仿宋_GBK" w:eastAsia="方正仿宋_GBK" w:cs="方正仿宋_GBK"/>
          <w:color w:val="auto"/>
          <w:sz w:val="28"/>
          <w:szCs w:val="28"/>
          <w:lang w:eastAsia="zh-CN"/>
        </w:rPr>
        <w:t>自验收之日起计算3年</w:t>
      </w:r>
      <w:r>
        <w:rPr>
          <w:rFonts w:hint="eastAsia" w:ascii="方正仿宋_GBK" w:hAnsi="方正仿宋_GBK" w:eastAsia="方正仿宋_GBK" w:cs="方正仿宋_GBK"/>
          <w:color w:val="auto"/>
          <w:sz w:val="28"/>
          <w:szCs w:val="28"/>
          <w:lang w:val="en-US" w:eastAsia="zh-CN"/>
        </w:rPr>
        <w:t>。</w:t>
      </w:r>
    </w:p>
    <w:p>
      <w:pPr>
        <w:ind w:firstLine="560" w:firstLineChars="200"/>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交货期限：合同签订之日起1个月内完成所有设备到货，所供设备必须达到采购技术要求，由采购人组织对设备进行签收确认，安装运行后，产品质量出现问题，供应商应负责三包（包修、包换、包退），费用由供应商负担。</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应保证所提供产品具有合法的版权或使用权，本项目采购的产品，如在本项目范围内使用过程中出现版权或使用权纠纷，由投标人全权承担。</w:t>
      </w:r>
    </w:p>
    <w:p>
      <w:pPr>
        <w:ind w:firstLine="560" w:firstLineChars="200"/>
        <w:rPr>
          <w:rFonts w:hint="eastAsia"/>
          <w:lang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虚假应答的，其</w:t>
      </w:r>
      <w:r>
        <w:rPr>
          <w:rFonts w:hint="eastAsia" w:ascii="方正仿宋_GBK" w:hAnsi="方正仿宋_GBK" w:eastAsia="方正仿宋_GBK" w:cs="方正仿宋_GBK"/>
          <w:sz w:val="28"/>
          <w:szCs w:val="28"/>
          <w:lang w:eastAsia="zh-CN"/>
        </w:rPr>
        <w:t>成交</w:t>
      </w:r>
      <w:r>
        <w:rPr>
          <w:rFonts w:hint="eastAsia" w:ascii="方正仿宋_GBK" w:hAnsi="方正仿宋_GBK" w:eastAsia="方正仿宋_GBK" w:cs="方正仿宋_GBK"/>
          <w:sz w:val="28"/>
          <w:szCs w:val="28"/>
        </w:rPr>
        <w:t>资格将被取消，并承担全部赔偿责任。采购人将终止政府采购合同，不予退还其保证金。</w:t>
      </w:r>
    </w:p>
    <w:p>
      <w:pPr>
        <w:ind w:firstLine="560" w:firstLineChars="200"/>
        <w:rPr>
          <w:rFonts w:hint="eastAsia"/>
          <w:color w:val="auto"/>
          <w:lang w:val="en-US" w:eastAsia="zh-CN"/>
        </w:rPr>
      </w:pP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合同价款支付方式：</w:t>
      </w:r>
      <w:r>
        <w:rPr>
          <w:rFonts w:hint="eastAsia" w:ascii="方正仿宋_GBK" w:hAnsi="方正仿宋_GBK" w:eastAsia="方正仿宋_GBK" w:cs="方正仿宋_GBK"/>
          <w:color w:val="auto"/>
          <w:sz w:val="28"/>
          <w:szCs w:val="28"/>
          <w:lang w:eastAsia="zh-CN"/>
        </w:rPr>
        <w:t>合同签订后</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采购人向成交供应商</w:t>
      </w:r>
      <w:r>
        <w:rPr>
          <w:rFonts w:hint="eastAsia" w:ascii="方正仿宋_GBK" w:hAnsi="方正仿宋_GBK" w:eastAsia="方正仿宋_GBK" w:cs="方正仿宋_GBK"/>
          <w:color w:val="auto"/>
          <w:sz w:val="28"/>
          <w:szCs w:val="28"/>
        </w:rPr>
        <w:t>支付合同总价款的</w:t>
      </w:r>
      <w:r>
        <w:rPr>
          <w:rFonts w:hint="eastAsia" w:ascii="方正仿宋_GBK" w:hAnsi="方正仿宋_GBK" w:eastAsia="方正仿宋_GBK" w:cs="方正仿宋_GBK"/>
          <w:color w:val="auto"/>
          <w:sz w:val="28"/>
          <w:szCs w:val="28"/>
          <w:lang w:val="en-US" w:eastAsia="zh-CN"/>
        </w:rPr>
        <w:t>40</w:t>
      </w:r>
      <w:r>
        <w:rPr>
          <w:rFonts w:hint="eastAsia" w:ascii="方正仿宋_GBK" w:hAnsi="方正仿宋_GBK" w:eastAsia="方正仿宋_GBK" w:cs="方正仿宋_GBK"/>
          <w:color w:val="auto"/>
          <w:sz w:val="28"/>
          <w:szCs w:val="28"/>
        </w:rPr>
        <w:t>%；项目通过验收合格后支付合同总价款的</w:t>
      </w:r>
      <w:r>
        <w:rPr>
          <w:rFonts w:hint="eastAsia" w:ascii="方正仿宋_GBK" w:hAnsi="方正仿宋_GBK" w:eastAsia="方正仿宋_GBK" w:cs="方正仿宋_GBK"/>
          <w:color w:val="auto"/>
          <w:sz w:val="28"/>
          <w:szCs w:val="28"/>
          <w:lang w:val="en-US" w:eastAsia="zh-CN"/>
        </w:rPr>
        <w:t>60</w:t>
      </w:r>
      <w:r>
        <w:rPr>
          <w:rFonts w:hint="eastAsia" w:ascii="方正仿宋_GBK" w:hAnsi="方正仿宋_GBK" w:eastAsia="方正仿宋_GBK" w:cs="方正仿宋_GBK"/>
          <w:color w:val="auto"/>
          <w:sz w:val="28"/>
          <w:szCs w:val="28"/>
        </w:rPr>
        <w:t>%。本项目未支付的合同价款不计利息。</w:t>
      </w:r>
    </w:p>
    <w:p>
      <w:pPr>
        <w:ind w:firstLine="560" w:firstLineChars="200"/>
        <w:rPr>
          <w:rFonts w:hint="eastAsia" w:ascii="方正仿宋_GBK" w:hAnsi="方正仿宋_GBK" w:eastAsia="方正仿宋_GBK" w:cs="方正仿宋_GBK"/>
          <w:color w:val="auto"/>
          <w:sz w:val="28"/>
          <w:szCs w:val="28"/>
        </w:rPr>
      </w:pPr>
      <w:bookmarkStart w:id="13" w:name="_Toc7341"/>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验收交付标准和方法</w:t>
      </w:r>
    </w:p>
    <w:bookmarkEnd w:id="13"/>
    <w:p>
      <w:pPr>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（1）验收标准：按国家有关规定以及</w:t>
      </w:r>
      <w:r>
        <w:rPr>
          <w:rFonts w:hint="eastAsia" w:ascii="方正仿宋_GBK" w:hAnsi="方正仿宋_GBK" w:eastAsia="方正仿宋_GBK" w:cs="方正仿宋_GBK"/>
          <w:color w:val="auto"/>
          <w:sz w:val="28"/>
          <w:szCs w:val="28"/>
          <w:lang w:eastAsia="zh-CN"/>
        </w:rPr>
        <w:t>招标</w:t>
      </w:r>
      <w:r>
        <w:rPr>
          <w:rFonts w:hint="eastAsia" w:ascii="方正仿宋_GBK" w:hAnsi="方正仿宋_GBK" w:eastAsia="方正仿宋_GBK" w:cs="方正仿宋_GBK"/>
          <w:color w:val="auto"/>
          <w:sz w:val="28"/>
          <w:szCs w:val="28"/>
        </w:rPr>
        <w:t>文件的质量要求和技术指标、</w:t>
      </w:r>
      <w:r>
        <w:rPr>
          <w:rFonts w:hint="eastAsia" w:ascii="方正仿宋_GBK" w:hAnsi="方正仿宋_GBK" w:eastAsia="方正仿宋_GBK" w:cs="方正仿宋_GBK"/>
          <w:color w:val="auto"/>
          <w:sz w:val="28"/>
          <w:szCs w:val="28"/>
          <w:lang w:eastAsia="zh-CN"/>
        </w:rPr>
        <w:t>供应商</w:t>
      </w:r>
      <w:r>
        <w:rPr>
          <w:rFonts w:hint="eastAsia" w:ascii="方正仿宋_GBK" w:hAnsi="方正仿宋_GBK" w:eastAsia="方正仿宋_GBK" w:cs="方正仿宋_GBK"/>
          <w:color w:val="auto"/>
          <w:sz w:val="28"/>
          <w:szCs w:val="28"/>
        </w:rPr>
        <w:t>的响应文件</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承诺与本合同约定标准进行验收；验收过程中，将对</w:t>
      </w:r>
      <w:r>
        <w:rPr>
          <w:rFonts w:hint="eastAsia" w:ascii="方正仿宋_GBK" w:hAnsi="方正仿宋_GBK" w:eastAsia="方正仿宋_GBK" w:cs="方正仿宋_GBK"/>
          <w:color w:val="auto"/>
          <w:sz w:val="28"/>
          <w:szCs w:val="28"/>
          <w:lang w:eastAsia="zh-CN"/>
        </w:rPr>
        <w:t>招标</w:t>
      </w:r>
      <w:r>
        <w:rPr>
          <w:rFonts w:hint="eastAsia" w:ascii="方正仿宋_GBK" w:hAnsi="方正仿宋_GBK" w:eastAsia="方正仿宋_GBK" w:cs="方正仿宋_GBK"/>
          <w:color w:val="auto"/>
          <w:sz w:val="28"/>
          <w:szCs w:val="28"/>
        </w:rPr>
        <w:t>文件中的技术指标进行逐一验证，一旦发现有虚假响应，将予以退货处理，并按规定上报财政部门。验收时如发现不能满足相关规范标准及</w:t>
      </w:r>
      <w:r>
        <w:rPr>
          <w:rFonts w:hint="eastAsia" w:ascii="方正仿宋_GBK" w:hAnsi="方正仿宋_GBK" w:eastAsia="方正仿宋_GBK" w:cs="方正仿宋_GBK"/>
          <w:color w:val="auto"/>
          <w:sz w:val="28"/>
          <w:szCs w:val="28"/>
          <w:lang w:eastAsia="zh-CN"/>
        </w:rPr>
        <w:t>采购人</w:t>
      </w:r>
      <w:r>
        <w:rPr>
          <w:rFonts w:hint="eastAsia" w:ascii="方正仿宋_GBK" w:hAnsi="方正仿宋_GBK" w:eastAsia="方正仿宋_GBK" w:cs="方正仿宋_GBK"/>
          <w:color w:val="auto"/>
          <w:sz w:val="28"/>
          <w:szCs w:val="28"/>
        </w:rPr>
        <w:t>使用要求或所交付的货物有短装、次品、损坏或其它不符合标准及本合同约定之情形者，</w:t>
      </w:r>
      <w:r>
        <w:rPr>
          <w:rFonts w:hint="eastAsia" w:ascii="方正仿宋_GBK" w:hAnsi="方正仿宋_GBK" w:eastAsia="方正仿宋_GBK" w:cs="方正仿宋_GBK"/>
          <w:color w:val="auto"/>
          <w:sz w:val="28"/>
          <w:szCs w:val="28"/>
          <w:lang w:eastAsia="zh-CN"/>
        </w:rPr>
        <w:t>采购人</w:t>
      </w:r>
      <w:r>
        <w:rPr>
          <w:rFonts w:hint="eastAsia" w:ascii="方正仿宋_GBK" w:hAnsi="方正仿宋_GBK" w:eastAsia="方正仿宋_GBK" w:cs="方正仿宋_GBK"/>
          <w:color w:val="auto"/>
          <w:sz w:val="28"/>
          <w:szCs w:val="28"/>
        </w:rPr>
        <w:t>应做出详尽的现场记录，或由</w:t>
      </w:r>
      <w:r>
        <w:rPr>
          <w:rFonts w:hint="eastAsia" w:ascii="方正仿宋_GBK" w:hAnsi="方正仿宋_GBK" w:eastAsia="方正仿宋_GBK" w:cs="方正仿宋_GBK"/>
          <w:color w:val="auto"/>
          <w:sz w:val="28"/>
          <w:szCs w:val="28"/>
          <w:lang w:eastAsia="zh-CN"/>
        </w:rPr>
        <w:t>采购人</w:t>
      </w:r>
      <w:r>
        <w:rPr>
          <w:rFonts w:hint="eastAsia" w:ascii="方正仿宋_GBK" w:hAnsi="方正仿宋_GBK" w:eastAsia="方正仿宋_GBK" w:cs="方正仿宋_GBK"/>
          <w:color w:val="auto"/>
          <w:sz w:val="28"/>
          <w:szCs w:val="28"/>
        </w:rPr>
        <w:t>与</w:t>
      </w:r>
      <w:r>
        <w:rPr>
          <w:rFonts w:hint="eastAsia" w:ascii="方正仿宋_GBK" w:hAnsi="方正仿宋_GBK" w:eastAsia="方正仿宋_GBK" w:cs="方正仿宋_GBK"/>
          <w:color w:val="auto"/>
          <w:sz w:val="28"/>
          <w:szCs w:val="28"/>
          <w:lang w:eastAsia="zh-CN"/>
        </w:rPr>
        <w:t>供应商</w:t>
      </w:r>
      <w:r>
        <w:rPr>
          <w:rFonts w:hint="eastAsia" w:ascii="方正仿宋_GBK" w:hAnsi="方正仿宋_GBK" w:eastAsia="方正仿宋_GBK" w:cs="方正仿宋_GBK"/>
          <w:color w:val="auto"/>
          <w:sz w:val="28"/>
          <w:szCs w:val="28"/>
        </w:rPr>
        <w:t>双方签署备忘录，此现场记录或备忘录可用作补充、缺失和更换损坏部件的有效证据，由此产生的时间延误与有关费用由</w:t>
      </w:r>
      <w:r>
        <w:rPr>
          <w:rFonts w:hint="eastAsia" w:ascii="方正仿宋_GBK" w:hAnsi="方正仿宋_GBK" w:eastAsia="方正仿宋_GBK" w:cs="方正仿宋_GBK"/>
          <w:color w:val="auto"/>
          <w:sz w:val="28"/>
          <w:szCs w:val="28"/>
          <w:lang w:eastAsia="zh-CN"/>
        </w:rPr>
        <w:t>供应商</w:t>
      </w:r>
      <w:r>
        <w:rPr>
          <w:rFonts w:hint="eastAsia" w:ascii="方正仿宋_GBK" w:hAnsi="方正仿宋_GBK" w:eastAsia="方正仿宋_GBK" w:cs="方正仿宋_GBK"/>
          <w:color w:val="auto"/>
          <w:sz w:val="28"/>
          <w:szCs w:val="28"/>
        </w:rPr>
        <w:t>承担，验收期限相应顺延；如质量验收合格，双方签署质量验收报告。</w:t>
      </w:r>
    </w:p>
    <w:p>
      <w:pPr>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设备安装完成后运行</w:t>
      </w:r>
      <w:r>
        <w:rPr>
          <w:rFonts w:hint="eastAsia" w:ascii="方正仿宋_GBK" w:hAnsi="方正仿宋_GBK" w:eastAsia="方正仿宋_GBK" w:cs="方正仿宋_GBK"/>
          <w:color w:val="auto"/>
          <w:sz w:val="28"/>
          <w:szCs w:val="28"/>
          <w:lang w:val="en-US" w:eastAsia="zh-CN"/>
        </w:rPr>
        <w:t>1个月，无质量问题，由</w:t>
      </w:r>
      <w:r>
        <w:rPr>
          <w:rFonts w:hint="eastAsia" w:ascii="方正仿宋_GBK" w:hAnsi="方正仿宋_GBK" w:eastAsia="方正仿宋_GBK" w:cs="方正仿宋_GBK"/>
          <w:color w:val="auto"/>
          <w:sz w:val="28"/>
          <w:szCs w:val="28"/>
          <w:lang w:eastAsia="zh-CN"/>
        </w:rPr>
        <w:t>供应商</w:t>
      </w:r>
      <w:r>
        <w:rPr>
          <w:rFonts w:hint="eastAsia" w:ascii="方正仿宋_GBK" w:hAnsi="方正仿宋_GBK" w:eastAsia="方正仿宋_GBK" w:cs="方正仿宋_GBK"/>
          <w:color w:val="auto"/>
          <w:sz w:val="28"/>
          <w:szCs w:val="28"/>
        </w:rPr>
        <w:t>提出验收申请</w:t>
      </w:r>
      <w:r>
        <w:rPr>
          <w:rFonts w:hint="eastAsia" w:ascii="方正仿宋_GBK" w:hAnsi="方正仿宋_GBK" w:eastAsia="方正仿宋_GBK" w:cs="方正仿宋_GBK"/>
          <w:color w:val="auto"/>
          <w:sz w:val="28"/>
          <w:szCs w:val="28"/>
          <w:lang w:eastAsia="zh-CN"/>
        </w:rPr>
        <w:t>，采购人</w:t>
      </w:r>
      <w:r>
        <w:rPr>
          <w:rFonts w:hint="eastAsia" w:ascii="方正仿宋_GBK" w:hAnsi="方正仿宋_GBK" w:eastAsia="方正仿宋_GBK" w:cs="方正仿宋_GBK"/>
          <w:color w:val="auto"/>
          <w:sz w:val="28"/>
          <w:szCs w:val="28"/>
        </w:rPr>
        <w:t>无故不进行验收工作并已使用超过30日，视同验收合格。</w:t>
      </w:r>
    </w:p>
    <w:p>
      <w:pPr>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供应商</w:t>
      </w:r>
      <w:r>
        <w:rPr>
          <w:rFonts w:hint="eastAsia" w:ascii="方正仿宋_GBK" w:hAnsi="方正仿宋_GBK" w:eastAsia="方正仿宋_GBK" w:cs="方正仿宋_GBK"/>
          <w:color w:val="auto"/>
          <w:sz w:val="28"/>
          <w:szCs w:val="28"/>
        </w:rPr>
        <w:t>应将所提供货物的装箱清单、配件、随机工具、用户使用手册、原厂保修卡等资料交付给</w:t>
      </w:r>
      <w:r>
        <w:rPr>
          <w:rFonts w:hint="eastAsia" w:ascii="方正仿宋_GBK" w:hAnsi="方正仿宋_GBK" w:eastAsia="方正仿宋_GBK" w:cs="方正仿宋_GBK"/>
          <w:color w:val="auto"/>
          <w:sz w:val="28"/>
          <w:szCs w:val="28"/>
          <w:lang w:eastAsia="zh-CN"/>
        </w:rPr>
        <w:t>采购人</w:t>
      </w:r>
      <w:r>
        <w:rPr>
          <w:rFonts w:hint="eastAsia" w:ascii="方正仿宋_GBK" w:hAnsi="方正仿宋_GBK" w:eastAsia="方正仿宋_GBK" w:cs="方正仿宋_GBK"/>
          <w:color w:val="auto"/>
          <w:sz w:val="28"/>
          <w:szCs w:val="28"/>
        </w:rPr>
        <w:t>。</w:t>
      </w:r>
    </w:p>
    <w:p>
      <w:pPr>
        <w:ind w:firstLine="560" w:firstLineChars="200"/>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）其他未尽事宜应严格按照财政部《关于进一步加强政府采购需求和履约验收管理的指导意见》财库〔2016〕205 号及《巴中市财政局关于进一步加强政府采购项目合同履约验收管理工作的通知》（巴财采[2021]21号）的要求进行。</w:t>
      </w:r>
    </w:p>
    <w:p>
      <w:pPr>
        <w:pStyle w:val="3"/>
        <w:rPr>
          <w:rFonts w:ascii="方正仿宋_GBK" w:hAnsi="方正仿宋_GBK"/>
          <w:sz w:val="28"/>
          <w:szCs w:val="28"/>
        </w:rPr>
      </w:pPr>
      <w:bookmarkStart w:id="14" w:name="_Toc10902"/>
      <w:r>
        <w:rPr>
          <w:rFonts w:hint="eastAsia" w:ascii="方正仿宋_GBK" w:hAnsi="方正仿宋_GBK"/>
          <w:sz w:val="28"/>
          <w:szCs w:val="28"/>
        </w:rPr>
        <w:t>四、响应文件要求</w:t>
      </w:r>
      <w:bookmarkEnd w:id="11"/>
      <w:bookmarkEnd w:id="12"/>
      <w:bookmarkEnd w:id="14"/>
    </w:p>
    <w:p>
      <w:pPr>
        <w:pStyle w:val="4"/>
        <w:keepNext/>
        <w:keepLines/>
        <w:pageBreakBefore w:val="0"/>
        <w:widowControl w:val="0"/>
        <w:kinsoku/>
        <w:wordWrap/>
        <w:overflowPunct/>
        <w:topLinePunct w:val="0"/>
        <w:autoSpaceDE/>
        <w:autoSpaceDN/>
        <w:bidi w:val="0"/>
        <w:adjustRightInd/>
        <w:snapToGrid/>
        <w:textAlignment w:val="auto"/>
        <w:rPr>
          <w:sz w:val="28"/>
          <w:szCs w:val="28"/>
        </w:rPr>
      </w:pPr>
      <w:r>
        <w:rPr>
          <w:rFonts w:hint="eastAsia"/>
          <w:sz w:val="28"/>
          <w:szCs w:val="28"/>
          <w:lang w:eastAsia="zh-CN"/>
        </w:rPr>
        <w:t>（一）</w:t>
      </w:r>
      <w:r>
        <w:rPr>
          <w:rFonts w:hint="eastAsia"/>
          <w:sz w:val="28"/>
          <w:szCs w:val="28"/>
        </w:rPr>
        <w:t>资格响应部分</w:t>
      </w:r>
    </w:p>
    <w:tbl>
      <w:tblPr>
        <w:tblStyle w:val="22"/>
        <w:tblW w:w="82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155"/>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序号</w:t>
            </w:r>
          </w:p>
        </w:tc>
        <w:tc>
          <w:tcPr>
            <w:tcW w:w="2155" w:type="dxa"/>
            <w:shd w:val="clear" w:color="auto" w:fill="FFFFFF"/>
            <w:vAlign w:val="center"/>
          </w:tcPr>
          <w:p>
            <w:pPr>
              <w:spacing w:line="520" w:lineRule="exact"/>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资格要求</w:t>
            </w:r>
          </w:p>
        </w:tc>
        <w:tc>
          <w:tcPr>
            <w:tcW w:w="5388"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
                <w:bCs/>
                <w:sz w:val="21"/>
                <w:szCs w:val="21"/>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1</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具有独立承担民事责任的能力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1.供应商若为企业法人：提供“多证合一的营业执照”；若为事业法人：提供“统一社会信用代码法人登记证书”； 若为其他组织：提供“对应主管部门颁发的准许执业证明文件或营业执照或其他能够证明其依法有效存在的书面材料”； 若为自然人：提供“身份证明材料”；</w:t>
            </w:r>
          </w:p>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2.提供法定代表人/负责人身份证明书（含法定代表人/负责人身份证明材料）；</w:t>
            </w:r>
          </w:p>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3.供应商派出参加采购活动的代表不是法定代表人或负责人的，应提供授权代表的《授权委托书》及其身份证明材料。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具有良好的商业信誉和健全的财务会计制度</w:t>
            </w:r>
          </w:p>
        </w:tc>
        <w:tc>
          <w:tcPr>
            <w:tcW w:w="5388" w:type="dxa"/>
            <w:shd w:val="clear" w:color="auto" w:fill="FFFFFF"/>
            <w:vAlign w:val="center"/>
          </w:tcPr>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（1）提供具有良好商业信誉的承诺函；</w:t>
            </w:r>
          </w:p>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（2）提供财务状况报告（以下</w:t>
            </w:r>
            <w:r>
              <w:rPr>
                <w:rFonts w:hint="eastAsia" w:ascii="方正仿宋_GBK" w:hAnsi="方正仿宋_GBK" w:eastAsia="方正仿宋_GBK" w:cs="方正仿宋_GBK"/>
                <w:lang w:eastAsia="zh-CN"/>
              </w:rPr>
              <w:t>二</w:t>
            </w:r>
            <w:r>
              <w:rPr>
                <w:rFonts w:hint="eastAsia" w:ascii="方正仿宋_GBK" w:hAnsi="方正仿宋_GBK" w:eastAsia="方正仿宋_GBK" w:cs="方正仿宋_GBK"/>
              </w:rPr>
              <w:t>任选其一）：</w:t>
            </w:r>
          </w:p>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a.提供202</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年度</w:t>
            </w:r>
            <w:r>
              <w:rPr>
                <w:rFonts w:hint="eastAsia" w:ascii="方正仿宋_GBK" w:hAnsi="方正仿宋_GBK" w:eastAsia="方正仿宋_GBK" w:cs="方正仿宋_GBK"/>
                <w:lang w:eastAsia="zh-CN"/>
              </w:rPr>
              <w:t>或</w:t>
            </w:r>
            <w:r>
              <w:rPr>
                <w:rFonts w:hint="eastAsia" w:ascii="方正仿宋_GBK" w:hAnsi="方正仿宋_GBK" w:eastAsia="方正仿宋_GBK" w:cs="方正仿宋_GBK"/>
                <w:lang w:val="en-US" w:eastAsia="zh-CN"/>
              </w:rPr>
              <w:t>2022年度</w:t>
            </w:r>
            <w:r>
              <w:rPr>
                <w:rFonts w:hint="eastAsia" w:ascii="方正仿宋_GBK" w:hAnsi="方正仿宋_GBK" w:eastAsia="方正仿宋_GBK" w:cs="方正仿宋_GBK"/>
              </w:rPr>
              <w:t>经会计师事务所审计的完整财务报告复印件或提供银行出具的有效期内的资信证明复印件；</w:t>
            </w:r>
          </w:p>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b.供应商注册时间至文件递交截止日不足一年的，提供在市场监督管理部门备案的公司章程(复印件)或提供其内部财务报表（至少包括资产负债表、利润表、现金流量表）；</w:t>
            </w:r>
          </w:p>
          <w:p>
            <w:pPr>
              <w:pStyle w:val="7"/>
              <w:rPr>
                <w:rFonts w:hint="default" w:eastAsia="方正仿宋_GBK"/>
                <w:lang w:val="en-US" w:eastAsia="zh-CN"/>
              </w:rPr>
            </w:pPr>
            <w:r>
              <w:rPr>
                <w:rFonts w:hint="eastAsia" w:ascii="方正仿宋_GBK" w:hAnsi="方正仿宋_GBK" w:eastAsia="方正仿宋_GBK" w:cs="方正仿宋_GBK"/>
                <w:sz w:val="21"/>
                <w:szCs w:val="21"/>
                <w:lang w:val="en-US" w:eastAsia="zh-CN"/>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3</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具有履行合同所必需的设备和专业技术能力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提供承诺函或具有履行合同所必需的设备和专业技术能力的证明材料。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4</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有依法缴纳税收和社会保障资金的良好记录</w:t>
            </w:r>
          </w:p>
        </w:tc>
        <w:tc>
          <w:tcPr>
            <w:tcW w:w="5388" w:type="dxa"/>
            <w:shd w:val="clear" w:color="auto" w:fill="FFFFFF"/>
            <w:vAlign w:val="center"/>
          </w:tcPr>
          <w:p>
            <w:pPr>
              <w:spacing w:line="36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（1）供应商提供递交响应文件截止日期之前12个月内任意连续三个月的缴纳税收的证明，零申报或依法免税的公司须提供相应文件证明，新成立不足三个月的公司按实际缴纳情况提供</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bCs/>
                <w:color w:val="auto"/>
                <w:sz w:val="21"/>
                <w:szCs w:val="21"/>
                <w:lang w:eastAsia="zh-CN"/>
              </w:rPr>
              <w:t>或</w:t>
            </w:r>
            <w:r>
              <w:rPr>
                <w:rFonts w:hint="eastAsia" w:ascii="方正仿宋_GBK" w:hAnsi="方正仿宋_GBK" w:eastAsia="方正仿宋_GBK" w:cs="方正仿宋_GBK"/>
                <w:bCs/>
                <w:color w:val="auto"/>
                <w:sz w:val="21"/>
                <w:szCs w:val="21"/>
              </w:rPr>
              <w:t>提供承诺函</w:t>
            </w:r>
            <w:r>
              <w:rPr>
                <w:rFonts w:hint="eastAsia" w:ascii="方正仿宋_GBK" w:hAnsi="方正仿宋_GBK" w:eastAsia="方正仿宋_GBK" w:cs="方正仿宋_GBK"/>
                <w:bCs/>
                <w:color w:val="auto"/>
                <w:sz w:val="21"/>
                <w:szCs w:val="21"/>
                <w:lang w:eastAsia="zh-CN"/>
              </w:rPr>
              <w:t>。</w:t>
            </w:r>
          </w:p>
          <w:p>
            <w:pPr>
              <w:spacing w:line="360" w:lineRule="auto"/>
              <w:rPr>
                <w:rFonts w:hint="eastAsia" w:eastAsia="方正仿宋_GBK"/>
                <w:lang w:eastAsia="zh-CN"/>
              </w:rPr>
            </w:pPr>
            <w:r>
              <w:rPr>
                <w:rFonts w:hint="eastAsia" w:ascii="方正仿宋_GBK" w:hAnsi="方正仿宋_GBK" w:eastAsia="方正仿宋_GBK" w:cs="方正仿宋_GBK"/>
                <w:sz w:val="21"/>
                <w:szCs w:val="21"/>
              </w:rPr>
              <w:t>（2）供应商提供递交响应文件截止日期之前12个月内任意连续三个月的缴纳社保的证明，新成立不足三个月的公司按实际缴纳情况提供，不需要缴纳社会保障资金的公司须提供相应文件证明其不需要缴纳社会保障资金</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bCs/>
                <w:color w:val="auto"/>
                <w:sz w:val="21"/>
                <w:szCs w:val="21"/>
                <w:lang w:eastAsia="zh-CN"/>
              </w:rPr>
              <w:t>或</w:t>
            </w:r>
            <w:r>
              <w:rPr>
                <w:rFonts w:hint="eastAsia" w:ascii="方正仿宋_GBK" w:hAnsi="方正仿宋_GBK" w:eastAsia="方正仿宋_GBK" w:cs="方正仿宋_GBK"/>
                <w:bCs/>
                <w:color w:val="auto"/>
                <w:sz w:val="21"/>
                <w:szCs w:val="21"/>
              </w:rPr>
              <w:t>提供承诺函</w:t>
            </w:r>
            <w:r>
              <w:rPr>
                <w:rFonts w:hint="eastAsia" w:ascii="方正仿宋_GBK" w:hAnsi="方正仿宋_GBK" w:eastAsia="方正仿宋_GBK" w:cs="方正仿宋_GBK"/>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5</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参加本次政府采购活动前三年内，在经营活动中没有重大违法记录</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6</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法律、行政法规规定的其他条件</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7</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color w:val="auto"/>
                <w:sz w:val="21"/>
                <w:szCs w:val="21"/>
              </w:rPr>
              <w:t>采购项目的特殊要求</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无。</w:t>
            </w:r>
          </w:p>
        </w:tc>
      </w:tr>
    </w:tbl>
    <w:p>
      <w:pPr>
        <w:pStyle w:val="4"/>
        <w:keepNext/>
        <w:keepLines/>
        <w:pageBreakBefore w:val="0"/>
        <w:widowControl w:val="0"/>
        <w:kinsoku/>
        <w:wordWrap/>
        <w:overflowPunct/>
        <w:topLinePunct w:val="0"/>
        <w:autoSpaceDE/>
        <w:autoSpaceDN/>
        <w:bidi w:val="0"/>
        <w:adjustRightInd/>
        <w:snapToGrid/>
        <w:textAlignment w:val="auto"/>
        <w:rPr>
          <w:rFonts w:hint="eastAsia"/>
          <w:sz w:val="28"/>
          <w:szCs w:val="28"/>
          <w:lang w:eastAsia="zh-CN"/>
        </w:rPr>
      </w:pPr>
      <w:r>
        <w:rPr>
          <w:rFonts w:hint="eastAsia"/>
          <w:sz w:val="28"/>
          <w:szCs w:val="28"/>
          <w:lang w:eastAsia="zh-CN"/>
        </w:rPr>
        <w:t>（二）技术、服务响应部分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w:t>
      </w:r>
      <w:r>
        <w:rPr>
          <w:rFonts w:hint="eastAsia" w:ascii="方正仿宋_GBK" w:hAnsi="方正仿宋_GBK" w:eastAsia="方正仿宋_GBK" w:cs="方正仿宋_GBK"/>
          <w:sz w:val="28"/>
          <w:szCs w:val="28"/>
          <w:lang w:eastAsia="zh-CN"/>
        </w:rPr>
        <w:t>响应函</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（二）</w:t>
      </w:r>
      <w:r>
        <w:rPr>
          <w:rFonts w:hint="eastAsia" w:ascii="方正仿宋_GBK" w:hAnsi="方正仿宋_GBK" w:eastAsia="方正仿宋_GBK" w:cs="方正仿宋_GBK"/>
          <w:sz w:val="28"/>
          <w:szCs w:val="28"/>
          <w:lang w:eastAsia="zh-CN"/>
        </w:rPr>
        <w:t>承诺函；</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（三）供应商基本情况表；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（四）</w:t>
      </w:r>
      <w:r>
        <w:rPr>
          <w:rFonts w:hint="eastAsia" w:ascii="方正仿宋_GBK" w:hAnsi="方正仿宋_GBK" w:eastAsia="方正仿宋_GBK" w:cs="方正仿宋_GBK"/>
          <w:sz w:val="28"/>
          <w:szCs w:val="28"/>
        </w:rPr>
        <w:t>技术、服务要求响应表；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）商务应答表；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）知识产权声明函；</w:t>
      </w:r>
    </w:p>
    <w:p>
      <w:pPr>
        <w:spacing w:line="360" w:lineRule="auto"/>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（七）售后服务方案；</w:t>
      </w:r>
    </w:p>
    <w:p>
      <w:pPr>
        <w:spacing w:line="360" w:lineRule="auto"/>
        <w:ind w:firstLine="560" w:firstLineChars="200"/>
        <w:rPr>
          <w:rFonts w:ascii="方正仿宋_GBK" w:hAnsi="方正仿宋_GBK" w:eastAsia="方正仿宋_GBK" w:cs="方正仿宋_GBK"/>
          <w:spacing w:val="-3"/>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八</w:t>
      </w:r>
      <w:r>
        <w:rPr>
          <w:rFonts w:hint="eastAsia" w:ascii="方正仿宋_GBK" w:hAnsi="方正仿宋_GBK" w:eastAsia="方正仿宋_GBK" w:cs="方正仿宋_GBK"/>
          <w:sz w:val="28"/>
          <w:szCs w:val="28"/>
        </w:rPr>
        <w:t>）其他本项目涉及的材料及供应商认为应提交的相关材料。</w:t>
      </w:r>
    </w:p>
    <w:p>
      <w:pPr>
        <w:pStyle w:val="4"/>
        <w:keepNext/>
        <w:keepLines/>
        <w:pageBreakBefore w:val="0"/>
        <w:widowControl w:val="0"/>
        <w:kinsoku/>
        <w:wordWrap/>
        <w:overflowPunct/>
        <w:topLinePunct w:val="0"/>
        <w:autoSpaceDE/>
        <w:autoSpaceDN/>
        <w:bidi w:val="0"/>
        <w:adjustRightInd/>
        <w:snapToGrid/>
        <w:textAlignment w:val="auto"/>
        <w:rPr>
          <w:rFonts w:hint="eastAsia"/>
          <w:sz w:val="28"/>
          <w:szCs w:val="28"/>
          <w:lang w:eastAsia="zh-CN"/>
        </w:rPr>
      </w:pPr>
      <w:r>
        <w:rPr>
          <w:rFonts w:hint="eastAsia"/>
          <w:sz w:val="28"/>
          <w:szCs w:val="28"/>
          <w:lang w:eastAsia="zh-CN"/>
        </w:rPr>
        <w:t>（三）</w:t>
      </w:r>
      <w:r>
        <w:rPr>
          <w:rFonts w:hint="eastAsia" w:ascii="方正仿宋_GBK" w:hAnsi="方正仿宋_GBK" w:eastAsia="方正仿宋_GBK" w:cs="方正仿宋_GBK"/>
          <w:sz w:val="28"/>
          <w:szCs w:val="28"/>
        </w:rPr>
        <w:t>报价表</w:t>
      </w:r>
    </w:p>
    <w:p>
      <w:pPr>
        <w:spacing w:line="360" w:lineRule="auto"/>
        <w:ind w:firstLine="562"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sz w:val="28"/>
          <w:szCs w:val="28"/>
          <w:lang w:val="en-US" w:eastAsia="zh-CN"/>
        </w:rPr>
        <w:t>不制作于响应文件中</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资格性、符合性通过的供应商，一次性报出不可更改的价格（自行准备密封袋</w:t>
      </w:r>
      <w:r>
        <w:rPr>
          <w:rFonts w:hint="eastAsia" w:ascii="方正仿宋_GBK" w:hAnsi="方正仿宋_GBK" w:eastAsia="方正仿宋_GBK" w:cs="方正仿宋_GBK"/>
          <w:sz w:val="28"/>
          <w:szCs w:val="28"/>
          <w:lang w:eastAsia="zh-CN"/>
        </w:rPr>
        <w:t>，须盖供应商鲜章密封递交</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eastAsia="zh-CN"/>
        </w:rPr>
        <w:t>备</w:t>
      </w:r>
      <w:r>
        <w:rPr>
          <w:rFonts w:hint="eastAsia" w:ascii="方正仿宋_GBK" w:hAnsi="方正仿宋_GBK" w:eastAsia="方正仿宋_GBK" w:cs="方正仿宋_GBK"/>
          <w:b/>
          <w:bCs/>
          <w:sz w:val="28"/>
          <w:szCs w:val="28"/>
        </w:rPr>
        <w:t>注</w:t>
      </w:r>
      <w:r>
        <w:rPr>
          <w:rFonts w:hint="eastAsia" w:ascii="方正仿宋_GBK" w:hAnsi="方正仿宋_GBK" w:eastAsia="方正仿宋_GBK" w:cs="方正仿宋_GBK"/>
          <w:sz w:val="28"/>
          <w:szCs w:val="28"/>
        </w:rPr>
        <w:t>：1、供应商应准备</w:t>
      </w:r>
      <w:r>
        <w:rPr>
          <w:rFonts w:hint="eastAsia" w:ascii="方正仿宋_GBK" w:hAnsi="方正仿宋_GBK" w:eastAsia="方正仿宋_GBK" w:cs="方正仿宋_GBK"/>
          <w:b/>
          <w:bCs/>
          <w:sz w:val="28"/>
          <w:szCs w:val="28"/>
        </w:rPr>
        <w:t>响应文件正本1份、副本2份</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报价表1份</w:t>
      </w:r>
      <w:r>
        <w:rPr>
          <w:rFonts w:hint="eastAsia" w:ascii="方正仿宋_GBK" w:hAnsi="方正仿宋_GBK" w:eastAsia="方正仿宋_GBK" w:cs="方正仿宋_GBK"/>
          <w:sz w:val="28"/>
          <w:szCs w:val="28"/>
        </w:rPr>
        <w:t>。须注明项目编号、项目名称和供应商名称以及“正本”或“副本”字样。若正本和副本有不一致的内容，以正本书面响应文件为准。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w:t>
      </w:r>
      <w:r>
        <w:rPr>
          <w:rFonts w:hint="eastAsia" w:ascii="方正仿宋_GBK" w:hAnsi="方正仿宋_GBK" w:eastAsia="方正仿宋_GBK" w:cs="方正仿宋_GBK"/>
          <w:sz w:val="28"/>
          <w:szCs w:val="28"/>
          <w:lang w:eastAsia="zh-CN"/>
        </w:rPr>
        <w:t>报价表</w:t>
      </w:r>
      <w:r>
        <w:rPr>
          <w:rFonts w:hint="eastAsia" w:ascii="方正仿宋_GBK" w:hAnsi="方正仿宋_GBK" w:eastAsia="方正仿宋_GBK" w:cs="方正仿宋_GBK"/>
          <w:sz w:val="28"/>
          <w:szCs w:val="28"/>
        </w:rPr>
        <w:t>应分别单独包装、密封和标注（正副本应密封在一个密封袋内）。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spacing w:line="600" w:lineRule="exact"/>
        <w:rPr>
          <w:rFonts w:ascii="方正仿宋_GBK" w:hAnsi="方正仿宋_GBK"/>
          <w:kern w:val="2"/>
          <w:sz w:val="28"/>
          <w:szCs w:val="28"/>
        </w:rPr>
      </w:pPr>
      <w:bookmarkStart w:id="15" w:name="_Toc30731"/>
      <w:bookmarkStart w:id="16" w:name="_Toc31740"/>
      <w:bookmarkStart w:id="17" w:name="_Toc1238"/>
      <w:r>
        <w:rPr>
          <w:rFonts w:hint="eastAsia" w:ascii="方正仿宋_GBK" w:hAnsi="方正仿宋_GBK"/>
          <w:sz w:val="28"/>
          <w:szCs w:val="28"/>
        </w:rPr>
        <w:t>五、响应文件格式</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章所制响应文件格式，除格式中明确将该格式作为实质性要求的，一律不具有强制性。本章所制响应文件格式中需要填写的相关内容事项，可能会与本采购项目无关，在不改变响应文件原义、不影响本项目采购需求的情况下，供应商可以不予填写，但应当注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二、本章所制响应文件格式有关表格中的备注栏，由供应商根据自身响应情况作解释性说明，不作为必填项。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注：1、“供应商代表”系指供应商是自然人时的自然人本人，供应商是法人或其他组织时的法定代表人或其授权代表。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3、响应文件正本和副本需要逐页编目编码并逐页加盖公章。（正本所盖公章应为鲜章）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方正仿宋_GBK" w:hAnsi="方正仿宋_GBK" w:eastAsia="方正仿宋_GBK" w:cs="方正仿宋_GBK"/>
          <w:b/>
          <w:bCs/>
          <w:szCs w:val="28"/>
        </w:rPr>
      </w:pPr>
      <w:r>
        <w:rPr>
          <w:rFonts w:hint="eastAsia" w:ascii="方正仿宋_GBK" w:hAnsi="方正仿宋_GBK" w:eastAsia="方正仿宋_GBK" w:cs="方正仿宋_GBK"/>
          <w:sz w:val="28"/>
          <w:szCs w:val="28"/>
        </w:rPr>
        <w:t>4、响应文件正本和副本应当采用胶装方式装订成册，不得散装或者合页装订。</w:t>
      </w:r>
      <w:r>
        <w:rPr>
          <w:rFonts w:hint="eastAsia" w:ascii="方正仿宋_GBK" w:hAnsi="方正仿宋_GBK" w:eastAsia="方正仿宋_GBK" w:cs="方正仿宋_GBK"/>
          <w:b/>
          <w:bCs/>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7"/>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8" w:name="_Toc15220"/>
      <w:r>
        <w:rPr>
          <w:rFonts w:hint="eastAsia"/>
        </w:rPr>
        <w:t>法定代表人/负责人身份证明书</w:t>
      </w:r>
      <w:bookmarkEnd w:id="18"/>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0"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sz w:val="28"/>
          <w:szCs w:val="28"/>
        </w:rPr>
        <w:t xml:space="preserve">        </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有效的身份证复印件（身份证两面均应复印）。供应商的</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为外籍人士的，则需提供护照复印件。</w:t>
      </w:r>
    </w:p>
    <w:p>
      <w:pPr>
        <w:pStyle w:val="7"/>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9" w:name="_Toc111"/>
      <w:r>
        <w:rPr>
          <w:rFonts w:hint="eastAsia"/>
        </w:rPr>
        <w:t>授权委托书</w:t>
      </w:r>
      <w:bookmarkEnd w:id="19"/>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kern w:val="0"/>
          <w:sz w:val="28"/>
          <w:szCs w:val="28"/>
        </w:rPr>
        <w:t>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（被授权人姓名、职务）为我方“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lang w:eastAsia="zh-CN"/>
        </w:rPr>
        <w:t>询价</w:t>
      </w:r>
      <w:r>
        <w:rPr>
          <w:rFonts w:hint="eastAsia" w:ascii="方正仿宋_GBK" w:hAnsi="方正仿宋_GBK" w:eastAsia="方正仿宋_GBK" w:cs="方正仿宋_GBK"/>
          <w:kern w:val="0"/>
          <w:sz w:val="28"/>
          <w:szCs w:val="28"/>
        </w:rPr>
        <w:t>采购活动的合法代表，以我方名义全权处理该项目有关</w:t>
      </w:r>
      <w:r>
        <w:rPr>
          <w:rFonts w:hint="eastAsia" w:ascii="方正仿宋_GBK" w:hAnsi="方正仿宋_GBK" w:eastAsia="方正仿宋_GBK" w:cs="方正仿宋_GBK"/>
          <w:kern w:val="0"/>
          <w:sz w:val="28"/>
          <w:szCs w:val="28"/>
          <w:lang w:eastAsia="zh-CN"/>
        </w:rPr>
        <w:t>询价</w:t>
      </w:r>
      <w:r>
        <w:rPr>
          <w:rFonts w:hint="eastAsia" w:ascii="方正仿宋_GBK" w:hAnsi="方正仿宋_GBK" w:eastAsia="方正仿宋_GBK" w:cs="方正仿宋_GBK"/>
          <w:kern w:val="0"/>
          <w:sz w:val="28"/>
          <w:szCs w:val="28"/>
        </w:rPr>
        <w:t>、签订合同以及执行合同等一切事宜。本公司均予以认可并对此承担责任。授权代表无转委托权。</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特此授权！本授权书自出具之日起生效。</w:t>
      </w:r>
    </w:p>
    <w:p>
      <w:pPr>
        <w:pStyle w:val="7"/>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20" w:name="OLE_LINK9"/>
      <w:r>
        <w:rPr>
          <w:rFonts w:hint="eastAsia" w:ascii="方正仿宋_GBK" w:hAnsi="方正仿宋_GBK" w:eastAsia="方正仿宋_GBK" w:cs="方正仿宋_GBK"/>
          <w:b/>
          <w:bCs/>
          <w:sz w:val="28"/>
          <w:szCs w:val="28"/>
        </w:rPr>
        <w:t>（1）</w:t>
      </w:r>
      <w:bookmarkEnd w:id="20"/>
      <w:r>
        <w:rPr>
          <w:rFonts w:hint="eastAsia" w:ascii="方正仿宋_GBK" w:hAnsi="方正仿宋_GBK" w:eastAsia="方正仿宋_GBK" w:cs="方正仿宋_GBK"/>
          <w:b/>
          <w:bCs/>
          <w:sz w:val="28"/>
          <w:szCs w:val="28"/>
        </w:rPr>
        <w:t>法定代表人/负责人标而委托代理人投标适用。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jc w:val="center"/>
        <w:rPr>
          <w:rFonts w:hint="eastAsia"/>
          <w:lang w:val="en-US" w:eastAsia="zh-CN"/>
        </w:rPr>
      </w:pPr>
      <w:r>
        <w:rPr>
          <w:rFonts w:hint="eastAsia"/>
          <w:lang w:val="en-US" w:eastAsia="zh-CN"/>
        </w:rPr>
        <w:t>响应函</w:t>
      </w:r>
    </w:p>
    <w:p>
      <w:pPr>
        <w:spacing w:line="360" w:lineRule="auto"/>
        <w:rPr>
          <w:rFonts w:hint="eastAsia" w:ascii="方正仿宋_GBK" w:hAnsi="方正仿宋_GBK" w:eastAsia="方正仿宋_GBK" w:cs="方正仿宋_GBK"/>
          <w:b/>
          <w:bCs/>
          <w:color w:val="auto"/>
          <w:sz w:val="28"/>
          <w:shd w:val="clear" w:color="auto" w:fill="auto"/>
        </w:rPr>
      </w:pPr>
      <w:r>
        <w:rPr>
          <w:rFonts w:hint="eastAsia" w:ascii="方正仿宋_GBK" w:hAnsi="方正仿宋_GBK" w:eastAsia="方正仿宋_GBK" w:cs="方正仿宋_GBK"/>
          <w:b/>
          <w:bCs/>
          <w:color w:val="auto"/>
          <w:sz w:val="28"/>
          <w:shd w:val="clear" w:color="auto" w:fill="auto"/>
        </w:rPr>
        <w:t>四川振嘉工程招标代理有限公司：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 xml:space="preserve">1.我方全面研究了“ </w:t>
      </w:r>
      <w:r>
        <w:rPr>
          <w:rFonts w:hint="eastAsia" w:ascii="方正仿宋_GBK" w:hAnsi="方正仿宋_GBK" w:eastAsia="方正仿宋_GBK" w:cs="方正仿宋_GBK"/>
          <w:color w:val="auto"/>
          <w:sz w:val="28"/>
          <w:u w:val="single"/>
          <w:shd w:val="clear" w:color="auto" w:fill="auto"/>
        </w:rPr>
        <w:tab/>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”项目询价通知书（项目编号：</w:t>
      </w:r>
      <w:r>
        <w:rPr>
          <w:rFonts w:hint="eastAsia" w:ascii="方正仿宋_GBK" w:hAnsi="方正仿宋_GBK" w:eastAsia="方正仿宋_GBK" w:cs="方正仿宋_GBK"/>
          <w:color w:val="auto"/>
          <w:sz w:val="28"/>
          <w:u w:val="single"/>
          <w:shd w:val="clear" w:color="auto" w:fill="auto"/>
        </w:rPr>
        <w:tab/>
      </w:r>
      <w:r>
        <w:rPr>
          <w:rFonts w:hint="eastAsia" w:ascii="方正仿宋_GBK" w:hAnsi="方正仿宋_GBK" w:eastAsia="方正仿宋_GBK" w:cs="方正仿宋_GBK"/>
          <w:color w:val="auto"/>
          <w:sz w:val="28"/>
          <w:shd w:val="clear" w:color="auto" w:fill="auto"/>
        </w:rPr>
        <w:t>），决定参加贵单位组织的本项目询价采购。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2.我方自愿按照询价通知书规定的各项要求向采购人提供所需货物，总报价以单独递交的报价表为主。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3.一旦我方成交，我方将严格履行政府采购合同规定的责任和义务。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4.我们已详细审核全部采购文件，包括文件修改书(如有)，参考资料及有关附件，我们完全理解并放弃提出含糊不清或误解的问题的权利。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5.我方同意本询价通知书依据</w:t>
      </w:r>
      <w:r>
        <w:rPr>
          <w:rFonts w:hint="eastAsia" w:ascii="方正仿宋_GBK" w:hAnsi="方正仿宋_GBK" w:eastAsia="方正仿宋_GBK" w:cs="方正仿宋_GBK"/>
          <w:color w:val="auto"/>
          <w:sz w:val="28"/>
          <w:shd w:val="clear" w:color="auto" w:fill="auto"/>
          <w:lang w:eastAsia="zh-CN"/>
        </w:rPr>
        <w:t>有关</w:t>
      </w:r>
      <w:r>
        <w:rPr>
          <w:rFonts w:hint="eastAsia" w:ascii="方正仿宋_GBK" w:hAnsi="方正仿宋_GBK" w:eastAsia="方正仿宋_GBK" w:cs="方正仿宋_GBK"/>
          <w:color w:val="auto"/>
          <w:sz w:val="28"/>
          <w:shd w:val="clear" w:color="auto" w:fill="auto"/>
        </w:rPr>
        <w:t>文件对我方可能存在的失信行为进行惩戒。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6.我方为本项目提交的响应文件正本</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份，副本</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份；用于询价的报价表</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7.我方愿意提供贵单位可能另外要求的，与询价报价有关的文件资料，并保证我方已提供和将要提供的文件资料是真实、准确的。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8.如果我方成交，我方保证按照询价通知书的规定向贵方交纳成交服务费。</w:t>
      </w:r>
    </w:p>
    <w:p>
      <w:pPr>
        <w:keepNext w:val="0"/>
        <w:keepLines w:val="0"/>
        <w:pageBreakBefore w:val="0"/>
        <w:widowControl w:val="0"/>
        <w:kinsoku/>
        <w:wordWrap/>
        <w:overflowPunct/>
        <w:topLinePunct w:val="0"/>
        <w:autoSpaceDE/>
        <w:autoSpaceDN/>
        <w:bidi w:val="0"/>
        <w:adjustRightInd/>
        <w:snapToGrid/>
        <w:spacing w:line="480" w:lineRule="exact"/>
        <w:ind w:left="420" w:left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9.本次询价，我方报价有效期为提交响应文件截止之日起</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u w:val="single"/>
          <w:shd w:val="clear" w:color="auto" w:fill="auto"/>
          <w:lang w:val="en-US" w:eastAsia="zh-CN"/>
        </w:rPr>
        <w:t>90</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天。与本询价有关的正式通讯地址为：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供应商名称：</w:t>
      </w:r>
      <w:r>
        <w:rPr>
          <w:rFonts w:hint="eastAsia" w:ascii="方正仿宋_GBK" w:hAnsi="方正仿宋_GBK" w:eastAsia="方正仿宋_GBK" w:cs="方正仿宋_GBK"/>
          <w:color w:val="auto"/>
          <w:sz w:val="28"/>
          <w:szCs w:val="28"/>
          <w:u w:val="single"/>
          <w:shd w:val="clear" w:color="auto" w:fill="auto"/>
        </w:rPr>
        <w:t xml:space="preserve">        </w:t>
      </w:r>
      <w:r>
        <w:rPr>
          <w:rFonts w:hint="eastAsia" w:ascii="方正仿宋_GBK" w:hAnsi="方正仿宋_GBK" w:eastAsia="方正仿宋_GBK" w:cs="方正仿宋_GBK"/>
          <w:color w:val="auto"/>
          <w:sz w:val="28"/>
          <w:szCs w:val="28"/>
          <w:shd w:val="clear" w:color="auto" w:fill="auto"/>
        </w:rPr>
        <w:t>（</w:t>
      </w:r>
      <w:r>
        <w:rPr>
          <w:rFonts w:hint="eastAsia" w:ascii="方正仿宋_GBK" w:hAnsi="方正仿宋_GBK" w:eastAsia="方正仿宋_GBK" w:cs="方正仿宋_GBK"/>
          <w:color w:val="000000"/>
          <w:kern w:val="0"/>
          <w:sz w:val="28"/>
          <w:szCs w:val="28"/>
        </w:rPr>
        <w:t>加盖供应商公章</w:t>
      </w:r>
      <w:r>
        <w:rPr>
          <w:rFonts w:hint="eastAsia" w:ascii="方正仿宋_GBK" w:hAnsi="方正仿宋_GBK" w:eastAsia="方正仿宋_GBK" w:cs="方正仿宋_GBK"/>
          <w:color w:val="auto"/>
          <w:sz w:val="28"/>
          <w:szCs w:val="28"/>
          <w:shd w:val="clear" w:color="auto" w:fill="auto"/>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供应商代表（签字）：</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通讯地址：</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邮政编码：</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联系电话：</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传    真：</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日    期：</w:t>
      </w:r>
      <w:r>
        <w:rPr>
          <w:rFonts w:hint="eastAsia" w:ascii="方正仿宋_GBK" w:hAnsi="方正仿宋_GBK" w:eastAsia="方正仿宋_GBK" w:cs="方正仿宋_GBK"/>
          <w:color w:val="auto"/>
          <w:sz w:val="28"/>
          <w:szCs w:val="28"/>
          <w:u w:val="single"/>
          <w:shd w:val="clear" w:color="auto" w:fill="auto"/>
        </w:rPr>
        <w:t xml:space="preserve">         </w:t>
      </w:r>
    </w:p>
    <w:p>
      <w:pPr>
        <w:rPr>
          <w:rFonts w:hint="eastAsia"/>
          <w:lang w:val="en-US" w:eastAsia="zh-CN"/>
        </w:rPr>
      </w:pPr>
      <w:r>
        <w:rPr>
          <w:rFonts w:hint="eastAsia"/>
          <w:lang w:val="en-US" w:eastAsia="zh-CN"/>
        </w:rPr>
        <w:br w:type="page"/>
      </w:r>
    </w:p>
    <w:p>
      <w:pPr>
        <w:pStyle w:val="4"/>
        <w:jc w:val="center"/>
        <w:rPr>
          <w:rFonts w:hint="eastAsia"/>
          <w:lang w:val="en-US" w:eastAsia="zh-CN"/>
        </w:rPr>
      </w:pPr>
      <w:r>
        <w:rPr>
          <w:rFonts w:hint="eastAsia"/>
          <w:lang w:val="en-US" w:eastAsia="zh-CN"/>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w:t>
      </w:r>
      <w:r>
        <w:rPr>
          <w:rFonts w:hint="eastAsia" w:ascii="方正仿宋_GBK" w:hAnsi="方正仿宋_GBK" w:eastAsia="方正仿宋_GBK" w:cs="方正仿宋_GBK"/>
          <w:color w:val="000000"/>
          <w:kern w:val="0"/>
          <w:sz w:val="28"/>
          <w:szCs w:val="28"/>
          <w:lang w:eastAsia="zh-CN"/>
        </w:rPr>
        <w:t>有关法律法规</w:t>
      </w:r>
      <w:r>
        <w:rPr>
          <w:rFonts w:hint="eastAsia" w:ascii="方正仿宋_GBK" w:hAnsi="方正仿宋_GBK" w:eastAsia="方正仿宋_GBK" w:cs="方正仿宋_GBK"/>
          <w:color w:val="000000"/>
          <w:kern w:val="0"/>
          <w:sz w:val="28"/>
          <w:szCs w:val="28"/>
        </w:rPr>
        <w:t>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520" w:lineRule="exact"/>
        <w:ind w:firstLine="562" w:firstLineChars="200"/>
        <w:rPr>
          <w:rFonts w:hint="eastAsia"/>
        </w:rPr>
      </w:pPr>
      <w:r>
        <w:rPr>
          <w:rFonts w:hint="eastAsia" w:ascii="方正仿宋_GBK" w:hAnsi="方正仿宋_GBK" w:eastAsia="方正仿宋_GBK" w:cs="方正仿宋_GBK"/>
          <w:b/>
          <w:bCs/>
          <w:sz w:val="28"/>
          <w:szCs w:val="28"/>
        </w:rPr>
        <w:br w:type="page"/>
      </w:r>
      <w:bookmarkStart w:id="21" w:name="_Toc31358"/>
    </w:p>
    <w:p>
      <w:pPr>
        <w:pStyle w:val="4"/>
        <w:jc w:val="center"/>
      </w:pPr>
      <w:bookmarkStart w:id="22" w:name="_Toc12867"/>
      <w:r>
        <w:t>供应商基本情况表</w:t>
      </w:r>
      <w:bookmarkEnd w:id="22"/>
    </w:p>
    <w:tbl>
      <w:tblPr>
        <w:tblStyle w:val="22"/>
        <w:tblW w:w="82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09"/>
        <w:gridCol w:w="284"/>
        <w:gridCol w:w="1582"/>
        <w:gridCol w:w="544"/>
        <w:gridCol w:w="664"/>
        <w:gridCol w:w="328"/>
        <w:gridCol w:w="567"/>
        <w:gridCol w:w="785"/>
        <w:gridCol w:w="2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供应商名称</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注册地址</w:t>
            </w:r>
          </w:p>
        </w:tc>
        <w:tc>
          <w:tcPr>
            <w:tcW w:w="31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邮政编码</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联系方式</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联系人</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传真</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网址</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组织结构</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法定代表人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技术负责人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成立时间</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394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企业资质等级</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其中</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项目经理</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营业执照号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高级职称人员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注册资金</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中级职称人员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开户银行</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初级职称人员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账号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技工</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经营范围</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备注</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bl>
    <w:p>
      <w:pPr>
        <w:spacing w:line="360" w:lineRule="auto"/>
        <w:rPr>
          <w:rFonts w:cs="方正仿宋_GBK"/>
          <w:szCs w:val="28"/>
        </w:rPr>
      </w:pPr>
    </w:p>
    <w:p>
      <w:pPr>
        <w:spacing w:line="360" w:lineRule="auto"/>
        <w:rPr>
          <w:rFonts w:cs="方正仿宋_GBK"/>
          <w:szCs w:val="28"/>
        </w:rPr>
      </w:pPr>
    </w:p>
    <w:p>
      <w:pPr>
        <w:spacing w:line="360" w:lineRule="auto"/>
        <w:rPr>
          <w:rFonts w:cs="方正仿宋_GBK"/>
        </w:rPr>
      </w:pPr>
      <w:r>
        <w:rPr>
          <w:rFonts w:hint="eastAsia" w:ascii="方正仿宋_GBK" w:hAnsi="方正仿宋_GBK" w:eastAsia="方正仿宋_GBK" w:cs="方正仿宋_GBK"/>
          <w:sz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rPr>
        <w:t>（加盖单位公章）</w:t>
      </w:r>
    </w:p>
    <w:p>
      <w:pPr>
        <w:spacing w:line="360" w:lineRule="auto"/>
        <w:rPr>
          <w:rFonts w:cs="方正仿宋_GBK"/>
        </w:rPr>
      </w:pPr>
      <w:r>
        <w:rPr>
          <w:rFonts w:hint="eastAsia" w:ascii="方正仿宋_GBK" w:hAnsi="方正仿宋_GBK" w:eastAsia="方正仿宋_GBK" w:cs="方正仿宋_GBK"/>
          <w:sz w:val="28"/>
        </w:rPr>
        <w:t>供应商代表（签字）：</w:t>
      </w:r>
    </w:p>
    <w:p>
      <w:pPr>
        <w:spacing w:line="360" w:lineRule="auto"/>
        <w:rPr>
          <w:rFonts w:cs="方正仿宋_GBK"/>
          <w:szCs w:val="28"/>
        </w:rPr>
      </w:pPr>
      <w:r>
        <w:rPr>
          <w:rFonts w:hint="eastAsia" w:ascii="方正仿宋_GBK" w:hAnsi="方正仿宋_GBK" w:eastAsia="方正仿宋_GBK" w:cs="方正仿宋_GBK"/>
          <w:sz w:val="28"/>
        </w:rPr>
        <w:t>日期：</w:t>
      </w:r>
    </w:p>
    <w:p>
      <w:pPr>
        <w:pStyle w:val="4"/>
        <w:jc w:val="center"/>
      </w:pPr>
      <w:r>
        <w:rPr>
          <w:rFonts w:hint="eastAsia"/>
        </w:rPr>
        <w:t>技术、服务要求响应表</w:t>
      </w:r>
      <w:bookmarkEnd w:id="21"/>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357"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1101"/>
        <w:gridCol w:w="883"/>
        <w:gridCol w:w="1150"/>
        <w:gridCol w:w="1417"/>
        <w:gridCol w:w="750"/>
        <w:gridCol w:w="1550"/>
        <w:gridCol w:w="7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101"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名称</w:t>
            </w:r>
          </w:p>
        </w:tc>
        <w:tc>
          <w:tcPr>
            <w:tcW w:w="883"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数量、单位</w:t>
            </w: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文件要求</w:t>
            </w:r>
          </w:p>
        </w:tc>
        <w:tc>
          <w:tcPr>
            <w:tcW w:w="1417"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响应产品品牌、型号</w:t>
            </w:r>
          </w:p>
        </w:tc>
        <w:tc>
          <w:tcPr>
            <w:tcW w:w="750"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数量、单位</w:t>
            </w: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技术、服务要求响应情况</w:t>
            </w:r>
          </w:p>
        </w:tc>
        <w:tc>
          <w:tcPr>
            <w:tcW w:w="767"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表内容涉及产品的，供应商应当明示具体产品的品牌、型号，在“技术、服务要求响应情况”一列填入技术参数；本表内容涉及服务的，供应商应在“技术、服务要求响应情况”一列填入供应商拟提供服务的内容和标准，如：提供**服务，使**达到**水平等等；“偏离情况”一列，填写“正偏离”、</w:t>
      </w:r>
      <w:r>
        <w:rPr>
          <w:rFonts w:hint="eastAsia" w:ascii="方正仿宋_GBK" w:hAnsi="方正仿宋_GBK" w:eastAsia="方正仿宋_GBK" w:cs="方正仿宋_GBK"/>
          <w:kern w:val="0"/>
          <w:sz w:val="28"/>
          <w:szCs w:val="28"/>
          <w:lang w:eastAsia="zh-CN"/>
        </w:rPr>
        <w:t>“负偏离”、</w:t>
      </w:r>
      <w:r>
        <w:rPr>
          <w:rFonts w:hint="eastAsia" w:ascii="方正仿宋_GBK" w:hAnsi="方正仿宋_GBK" w:eastAsia="方正仿宋_GBK" w:cs="方正仿宋_GBK"/>
          <w:kern w:val="0"/>
          <w:sz w:val="28"/>
          <w:szCs w:val="28"/>
        </w:rPr>
        <w:t>“无偏离”。</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3" w:name="_Toc22567"/>
      <w:r>
        <w:rPr>
          <w:rFonts w:hint="eastAsia"/>
        </w:rPr>
        <w:t>商务应答表</w:t>
      </w:r>
      <w:bookmarkEnd w:id="23"/>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w:t>
      </w:r>
      <w:r>
        <w:rPr>
          <w:rFonts w:hint="eastAsia" w:ascii="方正仿宋_GBK" w:hAnsi="方正仿宋_GBK" w:eastAsia="方正仿宋_GBK" w:cs="方正仿宋_GBK"/>
          <w:kern w:val="0"/>
          <w:sz w:val="28"/>
          <w:szCs w:val="28"/>
          <w:lang w:eastAsia="zh-CN"/>
        </w:rPr>
        <w:t>采购</w:t>
      </w:r>
      <w:r>
        <w:rPr>
          <w:rFonts w:hint="eastAsia" w:ascii="方正仿宋_GBK" w:hAnsi="方正仿宋_GBK" w:eastAsia="方正仿宋_GBK" w:cs="方正仿宋_GBK"/>
          <w:kern w:val="0"/>
          <w:sz w:val="28"/>
          <w:szCs w:val="28"/>
        </w:rPr>
        <w:t>项目的全部商务要求列入此表。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3.偏离情况填写“正偏离”、“负偏离”、“无偏离”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4" w:name="_Toc10905"/>
      <w:r>
        <w:t>中小企业声明函（货物类适用）</w:t>
      </w:r>
      <w:bookmarkEnd w:id="24"/>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采购活动，提供的货物全部由符合政策要求的中小企业制造。相关企业（含联合体中的中小企业、签订分包意向协议的中小企业）的具体情况如下：</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 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本企业对上述声明内容的真实性负责。如有虚假，将依 法承担相应责任。</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企业名称（盖章）：</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日 期：</w:t>
      </w:r>
    </w:p>
    <w:p>
      <w:pPr>
        <w:spacing w:line="540" w:lineRule="exact"/>
        <w:rPr>
          <w:rFonts w:cs="方正仿宋_GBK"/>
          <w:b/>
          <w:szCs w:val="28"/>
        </w:rPr>
      </w:pPr>
    </w:p>
    <w:p>
      <w:pPr>
        <w:spacing w:line="540" w:lineRule="exact"/>
        <w:rPr>
          <w:rFonts w:cs="方正仿宋_GBK"/>
          <w:b/>
          <w:bCs/>
          <w:szCs w:val="28"/>
        </w:rPr>
      </w:pPr>
      <w:r>
        <w:rPr>
          <w:rFonts w:hint="eastAsia" w:ascii="方正仿宋_GBK" w:hAnsi="方正仿宋_GBK" w:eastAsia="方正仿宋_GBK" w:cs="方正仿宋_GBK"/>
          <w:b/>
          <w:sz w:val="28"/>
          <w:szCs w:val="28"/>
        </w:rPr>
        <w:t>注：</w:t>
      </w:r>
      <w:r>
        <w:rPr>
          <w:rFonts w:hint="eastAsia" w:ascii="方正仿宋_GBK" w:hAnsi="方正仿宋_GBK" w:eastAsia="方正仿宋_GBK" w:cs="方正仿宋_GBK"/>
          <w:b/>
          <w:bCs/>
          <w:sz w:val="28"/>
          <w:szCs w:val="28"/>
        </w:rPr>
        <w:t>从业人员、营业收入、资产总额填报上一年度数据，无上一年度数据的新成立企业可不填报。</w:t>
      </w:r>
    </w:p>
    <w:p>
      <w:pPr>
        <w:spacing w:line="360" w:lineRule="auto"/>
        <w:jc w:val="center"/>
        <w:rPr>
          <w:rFonts w:cs="方正仿宋_GBK"/>
          <w:b/>
          <w:bCs/>
          <w:szCs w:val="32"/>
        </w:rPr>
      </w:pPr>
      <w:r>
        <w:rPr>
          <w:rFonts w:hint="eastAsia" w:ascii="方正仿宋_GBK" w:hAnsi="方正仿宋_GBK" w:eastAsia="方正仿宋_GBK" w:cs="方正仿宋_GBK"/>
          <w:b/>
          <w:bCs/>
          <w:sz w:val="28"/>
          <w:szCs w:val="32"/>
        </w:rPr>
        <w:br w:type="page"/>
      </w:r>
      <w:r>
        <w:rPr>
          <w:rFonts w:hint="eastAsia" w:ascii="方正仿宋_GBK" w:hAnsi="方正仿宋_GBK" w:eastAsia="方正仿宋_GBK" w:cs="方正仿宋_GBK"/>
          <w:b/>
          <w:bCs/>
          <w:sz w:val="28"/>
          <w:szCs w:val="32"/>
        </w:rPr>
        <w:t>中小企业声明函（工程、服务类适用）</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 xml:space="preserve">  （单位名称）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 xml:space="preserve">    （项目名称）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520" w:lineRule="exact"/>
        <w:jc w:val="left"/>
        <w:rPr>
          <w:rFonts w:cs="方正仿宋_GBK"/>
          <w:szCs w:val="28"/>
        </w:rPr>
      </w:pPr>
      <w:r>
        <w:rPr>
          <w:rFonts w:hint="eastAsia" w:ascii="方正仿宋_GBK" w:hAnsi="方正仿宋_GBK" w:eastAsia="方正仿宋_GBK" w:cs="方正仿宋_GBK"/>
          <w:sz w:val="28"/>
          <w:szCs w:val="28"/>
        </w:rPr>
        <w:t>企业名称（盖章）：</w:t>
      </w:r>
    </w:p>
    <w:p>
      <w:pPr>
        <w:spacing w:line="520" w:lineRule="exact"/>
        <w:ind w:firstLine="280" w:firstLineChars="100"/>
        <w:jc w:val="left"/>
        <w:rPr>
          <w:rFonts w:cs="方正仿宋_GBK"/>
          <w:szCs w:val="28"/>
        </w:rPr>
      </w:pPr>
      <w:r>
        <w:rPr>
          <w:rFonts w:hint="eastAsia" w:ascii="方正仿宋_GBK" w:hAnsi="方正仿宋_GBK" w:eastAsia="方正仿宋_GBK" w:cs="方正仿宋_GBK"/>
          <w:sz w:val="28"/>
          <w:szCs w:val="28"/>
        </w:rPr>
        <w:t>日 期：</w:t>
      </w:r>
    </w:p>
    <w:p>
      <w:pPr>
        <w:spacing w:line="520" w:lineRule="exact"/>
        <w:jc w:val="left"/>
        <w:rPr>
          <w:rFonts w:cs="方正仿宋_GBK"/>
          <w:b/>
          <w:bCs/>
          <w:szCs w:val="28"/>
        </w:rPr>
      </w:pPr>
    </w:p>
    <w:p>
      <w:pPr>
        <w:spacing w:line="520" w:lineRule="exact"/>
        <w:jc w:val="left"/>
        <w:rPr>
          <w:rFonts w:cs="方正仿宋_GBK"/>
          <w:b/>
          <w:bCs/>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br w:type="page"/>
      </w:r>
    </w:p>
    <w:p>
      <w:pPr>
        <w:pStyle w:val="4"/>
        <w:jc w:val="center"/>
      </w:pPr>
      <w:bookmarkStart w:id="25" w:name="_Toc19913"/>
      <w:r>
        <w:rPr>
          <w:rFonts w:hint="eastAsia"/>
        </w:rPr>
        <w:t>知识产权声明函</w:t>
      </w:r>
      <w:bookmarkEnd w:id="25"/>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（公司名称）参加</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br w:type="page"/>
      </w:r>
    </w:p>
    <w:p>
      <w:pPr>
        <w:pStyle w:val="4"/>
        <w:jc w:val="center"/>
        <w:rPr>
          <w:rFonts w:hint="eastAsia" w:eastAsia="方正仿宋_GBK"/>
          <w:lang w:eastAsia="zh-CN"/>
        </w:rPr>
      </w:pPr>
      <w:bookmarkStart w:id="26" w:name="_Toc7958"/>
      <w:r>
        <w:rPr>
          <w:rFonts w:hint="eastAsia"/>
        </w:rPr>
        <w:t>其他相关材料</w:t>
      </w:r>
      <w:bookmarkEnd w:id="26"/>
    </w:p>
    <w:p>
      <w:pPr>
        <w:rPr>
          <w:rFonts w:hint="eastAsia"/>
          <w:lang w:eastAsia="zh-CN"/>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（按采购文件要求提供，格式自拟）</w:t>
      </w:r>
    </w:p>
    <w:p>
      <w:pPr>
        <w:pStyle w:val="7"/>
        <w:rPr>
          <w:rFonts w:hint="eastAsia"/>
          <w:lang w:eastAsia="zh-CN"/>
        </w:rPr>
      </w:pP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7"/>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7"/>
        <w:rPr>
          <w:rFonts w:ascii="方正仿宋_GBK" w:hAnsi="方正仿宋_GBK" w:eastAsia="方正仿宋_GBK" w:cs="方正仿宋_GBK"/>
          <w:sz w:val="28"/>
          <w:szCs w:val="28"/>
        </w:rPr>
      </w:pPr>
    </w:p>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b/>
          <w:bCs/>
          <w:sz w:val="28"/>
          <w:szCs w:val="28"/>
          <w:lang w:eastAsia="zh-CN"/>
        </w:rPr>
        <w:t>报价表</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pPr>
        <w:rPr>
          <w:rFonts w:hint="eastAsia"/>
          <w:lang w:val="en-US" w:eastAsia="zh-CN"/>
        </w:rPr>
      </w:pPr>
      <w:r>
        <w:rPr>
          <w:rFonts w:hint="eastAsia"/>
          <w:lang w:val="en-US" w:eastAsia="zh-CN"/>
        </w:rPr>
        <w:br w:type="page"/>
      </w:r>
    </w:p>
    <w:p>
      <w:pPr>
        <w:pStyle w:val="4"/>
        <w:jc w:val="center"/>
        <w:rPr>
          <w:rFonts w:hint="eastAsia"/>
          <w:lang w:val="en-US" w:eastAsia="zh-CN"/>
        </w:rPr>
      </w:pPr>
      <w:r>
        <w:rPr>
          <w:rFonts w:hint="eastAsia"/>
          <w:lang w:val="en-US" w:eastAsia="zh-CN"/>
        </w:rPr>
        <w:t>报价表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999"/>
        <w:gridCol w:w="923"/>
        <w:gridCol w:w="1154"/>
        <w:gridCol w:w="692"/>
        <w:gridCol w:w="670"/>
        <w:gridCol w:w="1018"/>
        <w:gridCol w:w="969"/>
        <w:gridCol w:w="71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序号</w:t>
            </w:r>
          </w:p>
        </w:tc>
        <w:tc>
          <w:tcPr>
            <w:tcW w:w="999"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lang w:eastAsia="zh-CN"/>
              </w:rPr>
            </w:pPr>
            <w:r>
              <w:rPr>
                <w:rFonts w:hint="eastAsia" w:ascii="方正仿宋_GBK" w:hAnsi="方正仿宋_GBK" w:eastAsia="方正仿宋_GBK" w:cs="方正仿宋_GBK"/>
                <w:color w:val="auto"/>
                <w:sz w:val="21"/>
                <w:szCs w:val="21"/>
                <w:shd w:val="clear" w:color="auto" w:fill="auto"/>
                <w:lang w:eastAsia="zh-CN"/>
              </w:rPr>
              <w:t>名称</w:t>
            </w:r>
          </w:p>
        </w:tc>
        <w:tc>
          <w:tcPr>
            <w:tcW w:w="923"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型号</w:t>
            </w:r>
          </w:p>
        </w:tc>
        <w:tc>
          <w:tcPr>
            <w:tcW w:w="1154"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制造厂家</w:t>
            </w:r>
          </w:p>
        </w:tc>
        <w:tc>
          <w:tcPr>
            <w:tcW w:w="692"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数量</w:t>
            </w:r>
          </w:p>
        </w:tc>
        <w:tc>
          <w:tcPr>
            <w:tcW w:w="670"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单位</w:t>
            </w:r>
          </w:p>
        </w:tc>
        <w:tc>
          <w:tcPr>
            <w:tcW w:w="1018"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单价（元）</w:t>
            </w:r>
          </w:p>
        </w:tc>
        <w:tc>
          <w:tcPr>
            <w:tcW w:w="969"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总价（元）</w:t>
            </w:r>
          </w:p>
        </w:tc>
        <w:tc>
          <w:tcPr>
            <w:tcW w:w="710"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lang w:eastAsia="zh-CN"/>
              </w:rPr>
            </w:pPr>
            <w:r>
              <w:rPr>
                <w:rFonts w:hint="eastAsia" w:ascii="方正仿宋_GBK" w:hAnsi="方正仿宋_GBK" w:eastAsia="方正仿宋_GBK" w:cs="方正仿宋_GBK"/>
                <w:color w:val="auto"/>
                <w:sz w:val="21"/>
                <w:szCs w:val="21"/>
                <w:shd w:val="clear" w:color="auto" w:fill="auto"/>
                <w:lang w:eastAsia="zh-CN"/>
              </w:rPr>
              <w:t>是否属于进口产品</w:t>
            </w:r>
          </w:p>
        </w:tc>
        <w:tc>
          <w:tcPr>
            <w:tcW w:w="710"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1</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lang w:val="en-US" w:eastAsia="zh-CN"/>
              </w:rPr>
            </w:pPr>
            <w:r>
              <w:rPr>
                <w:rFonts w:hint="eastAsia" w:ascii="方正仿宋_GBK" w:hAnsi="方正仿宋_GBK" w:eastAsia="方正仿宋_GBK" w:cs="方正仿宋_GBK"/>
                <w:color w:val="auto"/>
                <w:sz w:val="21"/>
                <w:szCs w:val="21"/>
                <w:shd w:val="clear" w:color="auto" w:fill="auto"/>
                <w:lang w:val="en-US" w:eastAsia="zh-CN"/>
              </w:rPr>
              <w:t>2</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default" w:ascii="方正仿宋_GBK" w:hAnsi="方正仿宋_GBK" w:eastAsia="方正仿宋_GBK" w:cs="方正仿宋_GBK"/>
                <w:color w:val="auto"/>
                <w:sz w:val="21"/>
                <w:szCs w:val="21"/>
                <w:shd w:val="clear" w:color="auto" w:fill="auto"/>
                <w:lang w:val="en-US" w:eastAsia="zh-CN"/>
              </w:rPr>
            </w:pPr>
            <w:r>
              <w:rPr>
                <w:rFonts w:hint="eastAsia" w:ascii="方正仿宋_GBK" w:hAnsi="方正仿宋_GBK" w:eastAsia="方正仿宋_GBK" w:cs="方正仿宋_GBK"/>
                <w:color w:val="auto"/>
                <w:sz w:val="21"/>
                <w:szCs w:val="21"/>
                <w:shd w:val="clear" w:color="auto" w:fill="auto"/>
                <w:lang w:val="en-US" w:eastAsia="zh-CN"/>
              </w:rPr>
              <w:t>3</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default" w:ascii="方正仿宋_GBK" w:hAnsi="方正仿宋_GBK" w:eastAsia="方正仿宋_GBK" w:cs="方正仿宋_GBK"/>
                <w:color w:val="auto"/>
                <w:sz w:val="21"/>
                <w:szCs w:val="21"/>
                <w:shd w:val="clear" w:color="auto" w:fill="auto"/>
                <w:lang w:val="en-US" w:eastAsia="zh-CN"/>
              </w:rPr>
            </w:pPr>
            <w:r>
              <w:rPr>
                <w:rFonts w:hint="eastAsia" w:ascii="方正仿宋_GBK" w:hAnsi="方正仿宋_GBK" w:eastAsia="方正仿宋_GBK" w:cs="方正仿宋_GBK"/>
                <w:color w:val="auto"/>
                <w:sz w:val="21"/>
                <w:szCs w:val="21"/>
                <w:shd w:val="clear" w:color="auto" w:fill="auto"/>
                <w:lang w:val="en-US" w:eastAsia="zh-CN"/>
              </w:rPr>
              <w:t>...</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0" w:type="dxa"/>
            <w:gridSpan w:val="9"/>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合计金额（元）：小写：</w:t>
            </w:r>
            <w:r>
              <w:rPr>
                <w:rFonts w:hint="eastAsia" w:ascii="方正仿宋_GBK" w:hAnsi="方正仿宋_GBK" w:eastAsia="方正仿宋_GBK" w:cs="方正仿宋_GBK"/>
                <w:color w:val="auto"/>
                <w:sz w:val="21"/>
                <w:szCs w:val="21"/>
                <w:shd w:val="clear" w:color="auto" w:fill="auto"/>
              </w:rPr>
              <w:tab/>
            </w:r>
            <w:r>
              <w:rPr>
                <w:rFonts w:hint="eastAsia" w:ascii="方正仿宋_GBK" w:hAnsi="方正仿宋_GBK" w:eastAsia="方正仿宋_GBK" w:cs="方正仿宋_GBK"/>
                <w:color w:val="auto"/>
                <w:sz w:val="21"/>
                <w:szCs w:val="21"/>
                <w:shd w:val="clear" w:color="auto" w:fill="auto"/>
              </w:rPr>
              <w:t xml:space="preserve">            大写：</w:t>
            </w: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bl>
    <w:p>
      <w:pPr>
        <w:spacing w:line="360" w:lineRule="auto"/>
        <w:ind w:firstLine="560" w:firstLineChars="200"/>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注：</w:t>
      </w:r>
      <w:r>
        <w:rPr>
          <w:rFonts w:hint="eastAsia" w:ascii="方正仿宋_GBK" w:hAnsi="方正仿宋_GBK" w:eastAsia="方正仿宋_GBK" w:cs="方正仿宋_GBK"/>
          <w:color w:val="auto"/>
          <w:sz w:val="28"/>
          <w:shd w:val="clear" w:color="auto" w:fill="auto"/>
          <w:lang w:val="en-US" w:eastAsia="zh-CN"/>
        </w:rPr>
        <w:t>1.</w:t>
      </w:r>
      <w:r>
        <w:rPr>
          <w:rFonts w:hint="eastAsia" w:ascii="方正仿宋_GBK" w:hAnsi="方正仿宋_GBK" w:eastAsia="方正仿宋_GBK" w:cs="方正仿宋_GBK"/>
          <w:color w:val="auto"/>
          <w:sz w:val="28"/>
          <w:shd w:val="clear" w:color="auto" w:fill="auto"/>
        </w:rPr>
        <w:t>所有报价均用人民币表示,所报价格是交货地的验收价格，其总价即为履行合同的固定价格。运输、安装、调试、检验、培训、</w:t>
      </w:r>
      <w:r>
        <w:rPr>
          <w:rFonts w:hint="eastAsia" w:ascii="方正仿宋_GBK" w:hAnsi="方正仿宋_GBK" w:eastAsia="方正仿宋_GBK" w:cs="方正仿宋_GBK"/>
          <w:color w:val="auto"/>
          <w:sz w:val="28"/>
          <w:shd w:val="clear" w:color="auto" w:fill="auto"/>
          <w:lang w:eastAsia="zh-CN"/>
        </w:rPr>
        <w:t>相关</w:t>
      </w:r>
      <w:r>
        <w:rPr>
          <w:rFonts w:hint="eastAsia" w:ascii="方正仿宋_GBK" w:hAnsi="方正仿宋_GBK" w:eastAsia="方正仿宋_GBK" w:cs="方正仿宋_GBK"/>
          <w:color w:val="auto"/>
          <w:sz w:val="28"/>
          <w:shd w:val="clear" w:color="auto" w:fill="auto"/>
        </w:rPr>
        <w:t>税金和保险等费用以及询价通知书规定的其他费用均应包含在报价中；</w:t>
      </w:r>
    </w:p>
    <w:p>
      <w:pPr>
        <w:numPr>
          <w:ilvl w:val="0"/>
          <w:numId w:val="2"/>
        </w:numPr>
        <w:spacing w:line="360" w:lineRule="auto"/>
        <w:ind w:firstLine="560" w:firstLineChars="200"/>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应完整填写产品的品牌和型号或项目内容。</w:t>
      </w:r>
    </w:p>
    <w:p>
      <w:pPr>
        <w:pStyle w:val="7"/>
        <w:numPr>
          <w:ilvl w:val="0"/>
          <w:numId w:val="0"/>
        </w:numPr>
        <w:rPr>
          <w:rFonts w:hint="eastAsia"/>
        </w:rPr>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特别提醒：资格性、符合性通过的供应商，一次性报出不可更改的价格（自行准备密封袋）。</w:t>
      </w:r>
    </w:p>
    <w:p>
      <w:pPr>
        <w:rPr>
          <w:rFonts w:ascii="方正仿宋_GBK" w:hAnsi="方正仿宋_GBK" w:eastAsia="方正仿宋_GBK" w:cs="方正仿宋_GBK"/>
          <w:sz w:val="28"/>
          <w:szCs w:val="28"/>
        </w:rPr>
        <w:sectPr>
          <w:footerReference r:id="rId6" w:type="default"/>
          <w:pgSz w:w="11906" w:h="16838"/>
          <w:pgMar w:top="1383" w:right="1803" w:bottom="1383" w:left="180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3"/>
        <w:rPr>
          <w:rFonts w:ascii="方正仿宋_GBK" w:hAnsi="方正仿宋_GBK"/>
          <w:sz w:val="28"/>
          <w:szCs w:val="28"/>
        </w:rPr>
      </w:pPr>
      <w:bookmarkStart w:id="27" w:name="_Toc6795"/>
      <w:bookmarkStart w:id="28" w:name="_Toc16139"/>
      <w:bookmarkStart w:id="29" w:name="_Toc11347"/>
      <w:r>
        <w:rPr>
          <w:rFonts w:hint="eastAsia" w:ascii="方正仿宋_GBK" w:hAnsi="方正仿宋_GBK"/>
          <w:sz w:val="28"/>
          <w:szCs w:val="28"/>
        </w:rPr>
        <w:t>六、确定成交供应商的原则</w:t>
      </w:r>
      <w:bookmarkEnd w:id="27"/>
      <w:bookmarkEnd w:id="28"/>
      <w:bookmarkEnd w:id="29"/>
    </w:p>
    <w:p>
      <w:pPr>
        <w:widowControl/>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本项目采购方式为</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采购</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须按最低评标价法进行评审</w:t>
      </w:r>
      <w:r>
        <w:rPr>
          <w:rFonts w:hint="eastAsia" w:ascii="方正仿宋_GBK" w:hAnsi="方正仿宋_GBK" w:eastAsia="方正仿宋_GBK" w:cs="方正仿宋_GBK"/>
          <w:sz w:val="28"/>
          <w:szCs w:val="28"/>
          <w:lang w:eastAsia="zh-CN"/>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注：1、根据《关于进一步加大政府采购支持中小企业力度的通知》 财库〔2022〕19号文件和《巴中市财政局关于进一步加大政府采购支持中小企业力度的通知》巴财采〔2022〕</w:t>
      </w:r>
      <w:r>
        <w:rPr>
          <w:rFonts w:hint="eastAsia" w:ascii="方正仿宋_GBK" w:hAnsi="方正仿宋_GBK" w:eastAsia="方正仿宋_GBK" w:cs="方正仿宋_GBK"/>
          <w:sz w:val="28"/>
          <w:szCs w:val="28"/>
          <w:lang w:val="en-US" w:eastAsia="zh-CN"/>
        </w:rPr>
        <w:t>14</w:t>
      </w:r>
      <w:r>
        <w:rPr>
          <w:rFonts w:hint="eastAsia" w:ascii="方正仿宋_GBK" w:hAnsi="方正仿宋_GBK" w:eastAsia="方正仿宋_GBK" w:cs="方正仿宋_GBK"/>
          <w:sz w:val="28"/>
          <w:szCs w:val="28"/>
        </w:rPr>
        <w:t>号的规定，对小型和微型企业产品的价格给予</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30" w:name="bookmark37"/>
      <w:bookmarkEnd w:id="30"/>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31" w:name="bookmark38"/>
      <w:bookmarkEnd w:id="31"/>
      <w:r>
        <w:rPr>
          <w:rFonts w:hint="eastAsia" w:ascii="方正仿宋_GBK" w:hAnsi="方正仿宋_GBK" w:eastAsia="方正仿宋_GBK" w:cs="方正仿宋_GBK"/>
          <w:sz w:val="28"/>
          <w:szCs w:val="28"/>
        </w:rPr>
        <w:t>3、根据《中华人民共和国政府采购法》第九条的相关规定</w:t>
      </w:r>
      <w:r>
        <w:rPr>
          <w:rFonts w:hint="eastAsia" w:ascii="方正仿宋_GBK" w:hAnsi="方正仿宋_GBK" w:eastAsia="方正仿宋_GBK" w:cs="方正仿宋_GBK"/>
          <w:sz w:val="28"/>
          <w:szCs w:val="28"/>
          <w:lang w:val="zh-CN" w:eastAsia="zh-CN"/>
        </w:rPr>
        <w:t>，</w:t>
      </w:r>
      <w:r>
        <w:rPr>
          <w:rFonts w:hint="eastAsia" w:ascii="方正仿宋_GBK" w:hAnsi="方正仿宋_GBK" w:eastAsia="方正仿宋_GBK" w:cs="方正仿宋_GBK"/>
          <w:color w:val="auto"/>
          <w:sz w:val="28"/>
          <w:szCs w:val="28"/>
          <w:lang w:val="zh-CN" w:eastAsia="zh-CN"/>
        </w:rPr>
        <w:t>在报价相同时，成交候选供应商并列的情况下</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sz w:val="28"/>
          <w:szCs w:val="28"/>
        </w:rPr>
        <w:t>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32" w:name="bookmark40"/>
      <w:bookmarkEnd w:id="32"/>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33" w:name="_Toc11158"/>
      <w:bookmarkStart w:id="34" w:name="_Toc9739"/>
      <w:bookmarkStart w:id="35" w:name="_Toc5245"/>
      <w:r>
        <w:rPr>
          <w:rFonts w:hint="eastAsia" w:ascii="方正仿宋_GBK" w:hAnsi="方正仿宋_GBK"/>
          <w:sz w:val="28"/>
          <w:szCs w:val="28"/>
        </w:rPr>
        <w:t>七、文件获取方式、时间、地点</w:t>
      </w:r>
      <w:bookmarkEnd w:id="33"/>
      <w:bookmarkEnd w:id="34"/>
      <w:bookmarkEnd w:id="35"/>
    </w:p>
    <w:p>
      <w:pPr>
        <w:spacing w:line="60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采购文件自</w:t>
      </w:r>
      <w:r>
        <w:rPr>
          <w:rFonts w:hint="eastAsia" w:ascii="方正仿宋_GBK" w:hAnsi="方正仿宋_GBK" w:eastAsia="方正仿宋_GBK" w:cs="方正仿宋_GBK"/>
          <w:color w:val="auto"/>
          <w:sz w:val="28"/>
          <w:szCs w:val="28"/>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09</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 xml:space="preserve"> 26 </w:t>
      </w:r>
      <w:r>
        <w:rPr>
          <w:rFonts w:hint="eastAsia" w:ascii="方正仿宋_GBK" w:hAnsi="方正仿宋_GBK" w:eastAsia="方正仿宋_GBK" w:cs="方正仿宋_GBK"/>
          <w:color w:val="auto"/>
          <w:sz w:val="28"/>
          <w:szCs w:val="28"/>
        </w:rPr>
        <w:t>日至</w:t>
      </w:r>
      <w:r>
        <w:rPr>
          <w:rFonts w:hint="eastAsia" w:ascii="方正仿宋_GBK" w:hAnsi="方正仿宋_GBK" w:eastAsia="方正仿宋_GBK" w:cs="方正仿宋_GBK"/>
          <w:color w:val="auto"/>
          <w:sz w:val="28"/>
          <w:szCs w:val="28"/>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09</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 xml:space="preserve"> 28 </w:t>
      </w:r>
      <w:r>
        <w:rPr>
          <w:rFonts w:hint="eastAsia" w:ascii="方正仿宋_GBK" w:hAnsi="方正仿宋_GBK" w:eastAsia="方正仿宋_GBK" w:cs="方正仿宋_GBK"/>
          <w:color w:val="auto"/>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color w:val="auto"/>
          <w:kern w:val="0"/>
          <w:sz w:val="28"/>
          <w:szCs w:val="28"/>
        </w:rPr>
        <w:t>现场获取/</w:t>
      </w:r>
      <w:r>
        <w:rPr>
          <w:rFonts w:hint="eastAsia" w:ascii="方正仿宋_GBK" w:hAnsi="方正仿宋_GBK" w:eastAsia="方正仿宋_GBK" w:cs="方正仿宋_GBK"/>
          <w:color w:val="auto"/>
          <w:kern w:val="0"/>
          <w:sz w:val="28"/>
          <w:szCs w:val="28"/>
          <w:lang w:eastAsia="zh-CN"/>
        </w:rPr>
        <w:t>邮箱</w:t>
      </w:r>
      <w:r>
        <w:rPr>
          <w:rFonts w:hint="eastAsia" w:ascii="方正仿宋_GBK" w:hAnsi="方正仿宋_GBK" w:eastAsia="方正仿宋_GBK" w:cs="方正仿宋_GBK"/>
          <w:color w:val="auto"/>
          <w:kern w:val="0"/>
          <w:sz w:val="28"/>
          <w:szCs w:val="28"/>
        </w:rPr>
        <w:t>获取。</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2、邮箱获取</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在采购文件获取期限内将如下扫描件发送给四川振嘉工程招标代理有限公司邮箱（3480200800@qq.com）：供应商为法人或者其他组织的，需提供单位介绍信、经办人身份证明，交款凭证（备注交款单位、本项目名称）；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r>
        <w:rPr>
          <w:rFonts w:hint="eastAsia" w:ascii="方正仿宋_GBK" w:hAnsi="方正仿宋_GBK" w:eastAsia="方正仿宋_GBK" w:cs="方正仿宋_GBK"/>
          <w:b/>
          <w:bCs/>
          <w:sz w:val="28"/>
          <w:szCs w:val="28"/>
          <w:lang w:eastAsia="zh-CN"/>
        </w:rPr>
        <w:t>递交文件截止日期</w:t>
      </w:r>
      <w:r>
        <w:rPr>
          <w:rFonts w:hint="eastAsia" w:ascii="方正仿宋_GBK" w:hAnsi="方正仿宋_GBK" w:eastAsia="方正仿宋_GBK" w:cs="方正仿宋_GBK"/>
          <w:b/>
          <w:bCs/>
          <w:sz w:val="28"/>
          <w:szCs w:val="28"/>
        </w:rPr>
        <w:t>前将原件交给采购代理机构留存</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采购文件售价：</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300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元/份（采购文件售后不退，</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询价</w:t>
      </w:r>
      <w:r>
        <w:rPr>
          <w:rFonts w:hint="eastAsia" w:ascii="方正仿宋_GBK" w:hAnsi="方正仿宋_GBK" w:eastAsia="方正仿宋_GBK" w:cs="方正仿宋_GBK"/>
          <w:color w:val="000000" w:themeColor="text1"/>
          <w:kern w:val="0"/>
          <w:sz w:val="28"/>
          <w:szCs w:val="28"/>
          <w14:textFill>
            <w14:solidFill>
              <w14:schemeClr w14:val="tx1"/>
            </w14:solidFill>
          </w14:textFill>
        </w:rPr>
        <w:t>资格不能转让）。</w:t>
      </w:r>
    </w:p>
    <w:p>
      <w:pPr>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收款</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二维码见右图</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spacing w:line="360" w:lineRule="auto"/>
        <w:ind w:firstLine="562" w:firstLineChars="200"/>
        <w:rPr>
          <w:rFonts w:hint="eastAsia" w:ascii="方正仿宋_GBK" w:hAnsi="方正仿宋_GBK" w:eastAsia="方正仿宋_GBK" w:cs="方正仿宋_GBK"/>
          <w:b/>
          <w:bCs/>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b/>
          <w:bCs/>
          <w:color w:val="000000" w:themeColor="text1"/>
          <w:sz w:val="28"/>
          <w:szCs w:val="28"/>
          <w:lang w:eastAsia="zh-CN"/>
          <w14:textFill>
            <w14:solidFill>
              <w14:schemeClr w14:val="tx1"/>
            </w14:solidFill>
          </w14:textFill>
        </w:rPr>
        <w:t>（请注明项目名称及供应商名称）</w:t>
      </w:r>
    </w:p>
    <w:p>
      <w:pPr>
        <w:bidi w:val="0"/>
        <w:jc w:val="center"/>
        <w:rPr>
          <w:rFonts w:hint="eastAsia"/>
        </w:rPr>
      </w:pPr>
      <w:bookmarkStart w:id="36" w:name="_Toc20158"/>
      <w:bookmarkStart w:id="37" w:name="_Toc17808"/>
      <w:r>
        <w:rPr>
          <w:rFonts w:hint="eastAsia" w:ascii="方正仿宋_GBK" w:hAnsi="方正仿宋_GBK" w:eastAsia="方正仿宋_GBK" w:cs="方正仿宋_GBK"/>
          <w:color w:val="000000" w:themeColor="text1"/>
          <w:sz w:val="28"/>
          <w:szCs w:val="28"/>
          <w14:textFill>
            <w14:solidFill>
              <w14:schemeClr w14:val="tx1"/>
            </w14:solidFill>
          </w14:textFill>
        </w:rPr>
        <w:drawing>
          <wp:inline distT="0" distB="0" distL="114300" distR="114300">
            <wp:extent cx="1051560" cy="1428115"/>
            <wp:effectExtent l="0" t="0" r="15240" b="635"/>
            <wp:docPr id="5" name="图片 5" descr="b59585138615ff0e6ebc40cf85cd0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59585138615ff0e6ebc40cf85cd0db"/>
                    <pic:cNvPicPr>
                      <a:picLocks noChangeAspect="1"/>
                    </pic:cNvPicPr>
                  </pic:nvPicPr>
                  <pic:blipFill>
                    <a:blip r:embed="rId11"/>
                    <a:stretch>
                      <a:fillRect/>
                    </a:stretch>
                  </pic:blipFill>
                  <pic:spPr>
                    <a:xfrm>
                      <a:off x="0" y="0"/>
                      <a:ext cx="1051560" cy="1428115"/>
                    </a:xfrm>
                    <a:prstGeom prst="rect">
                      <a:avLst/>
                    </a:prstGeom>
                  </pic:spPr>
                </pic:pic>
              </a:graphicData>
            </a:graphic>
          </wp:inline>
        </w:drawing>
      </w:r>
    </w:p>
    <w:p>
      <w:pPr>
        <w:pStyle w:val="3"/>
        <w:rPr>
          <w:rFonts w:ascii="方正仿宋_GBK" w:hAnsi="方正仿宋_GBK"/>
          <w:sz w:val="28"/>
          <w:szCs w:val="28"/>
        </w:rPr>
      </w:pPr>
      <w:bookmarkStart w:id="38" w:name="_Toc12211"/>
      <w:r>
        <w:rPr>
          <w:rFonts w:hint="eastAsia" w:ascii="方正仿宋_GBK" w:hAnsi="方正仿宋_GBK"/>
          <w:sz w:val="28"/>
          <w:szCs w:val="28"/>
        </w:rPr>
        <w:t>八、递交响应文件截止时间</w:t>
      </w:r>
      <w:bookmarkEnd w:id="36"/>
      <w:bookmarkEnd w:id="37"/>
      <w:bookmarkEnd w:id="38"/>
    </w:p>
    <w:p>
      <w:pPr>
        <w:widowControl/>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u w:val="single"/>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10</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 xml:space="preserve"> 9 </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lang w:val="en-US" w:eastAsia="zh-CN"/>
        </w:rPr>
        <w:t>14:30</w:t>
      </w:r>
      <w:r>
        <w:rPr>
          <w:rFonts w:hint="eastAsia" w:ascii="方正仿宋_GBK" w:hAnsi="方正仿宋_GBK" w:eastAsia="方正仿宋_GBK" w:cs="方正仿宋_GBK"/>
          <w:color w:val="auto"/>
          <w:sz w:val="28"/>
          <w:szCs w:val="28"/>
        </w:rPr>
        <w:t>（北京时间）。</w:t>
      </w:r>
    </w:p>
    <w:p>
      <w:pPr>
        <w:pStyle w:val="3"/>
        <w:rPr>
          <w:rFonts w:ascii="方正仿宋_GBK" w:hAnsi="方正仿宋_GBK"/>
          <w:sz w:val="28"/>
          <w:szCs w:val="28"/>
        </w:rPr>
      </w:pPr>
      <w:bookmarkStart w:id="39" w:name="_Toc25240"/>
      <w:bookmarkStart w:id="40" w:name="_Toc7760"/>
      <w:bookmarkStart w:id="41" w:name="_Toc10541"/>
      <w:r>
        <w:rPr>
          <w:rFonts w:hint="eastAsia" w:ascii="方正仿宋_GBK" w:hAnsi="方正仿宋_GBK"/>
          <w:sz w:val="28"/>
          <w:szCs w:val="28"/>
        </w:rPr>
        <w:t>九、递交响应文件地点</w:t>
      </w:r>
      <w:bookmarkEnd w:id="39"/>
      <w:bookmarkEnd w:id="40"/>
      <w:bookmarkEnd w:id="41"/>
    </w:p>
    <w:p>
      <w:pPr>
        <w:widowControl/>
        <w:ind w:firstLine="560" w:firstLineChars="200"/>
        <w:rPr>
          <w:rFonts w:ascii="方正仿宋_GBK" w:hAnsi="方正仿宋_GBK" w:eastAsia="方正仿宋_GBK" w:cs="方正仿宋_GBK"/>
          <w:sz w:val="28"/>
          <w:szCs w:val="28"/>
        </w:rPr>
      </w:pPr>
      <w:bookmarkStart w:id="42"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42"/>
      <w:r>
        <w:rPr>
          <w:rFonts w:hint="eastAsia" w:ascii="方正仿宋_GBK" w:hAnsi="方正仿宋_GBK" w:eastAsia="方正仿宋_GBK" w:cs="方正仿宋_GBK"/>
          <w:sz w:val="28"/>
          <w:szCs w:val="28"/>
        </w:rPr>
        <w:t>。响应文件必须在递交响应文件截止时间前送达地点。逾期送达、密封和标注错误的响应文件，采购代理机构恕不接收。本次采购不可接收邮寄的响应文件。</w:t>
      </w:r>
    </w:p>
    <w:p>
      <w:pPr>
        <w:ind w:firstLine="560" w:firstLineChars="200"/>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文件递交时</w:t>
      </w:r>
      <w:r>
        <w:rPr>
          <w:rFonts w:hint="eastAsia" w:ascii="方正仿宋_GBK" w:hAnsi="方正仿宋_GBK" w:eastAsia="方正仿宋_GBK" w:cs="方正仿宋_GBK"/>
          <w:color w:val="auto"/>
          <w:sz w:val="28"/>
          <w:szCs w:val="28"/>
        </w:rPr>
        <w:t>间：</w:t>
      </w:r>
      <w:r>
        <w:rPr>
          <w:rFonts w:hint="eastAsia" w:ascii="方正仿宋_GBK" w:hAnsi="方正仿宋_GBK" w:eastAsia="方正仿宋_GBK" w:cs="方正仿宋_GBK"/>
          <w:color w:val="auto"/>
          <w:sz w:val="28"/>
          <w:szCs w:val="28"/>
          <w:u w:val="single"/>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10</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 xml:space="preserve"> 9 </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lang w:val="en-US" w:eastAsia="zh-CN"/>
        </w:rPr>
        <w:t>14:30</w:t>
      </w:r>
      <w:r>
        <w:rPr>
          <w:rFonts w:hint="eastAsia" w:ascii="方正仿宋_GBK" w:hAnsi="方正仿宋_GBK" w:eastAsia="方正仿宋_GBK" w:cs="方正仿宋_GBK"/>
          <w:color w:val="auto"/>
          <w:sz w:val="28"/>
          <w:szCs w:val="28"/>
        </w:rPr>
        <w:t>（北京时间）。</w:t>
      </w:r>
    </w:p>
    <w:p>
      <w:pPr>
        <w:pStyle w:val="3"/>
        <w:rPr>
          <w:rFonts w:ascii="方正仿宋_GBK" w:hAnsi="方正仿宋_GBK"/>
          <w:sz w:val="28"/>
          <w:szCs w:val="28"/>
        </w:rPr>
      </w:pPr>
      <w:bookmarkStart w:id="43" w:name="_Toc5721"/>
      <w:bookmarkStart w:id="44" w:name="_Toc2651"/>
      <w:bookmarkStart w:id="45" w:name="_Toc18438"/>
      <w:bookmarkStart w:id="46" w:name="_Toc26777"/>
      <w:bookmarkStart w:id="47" w:name="_Toc5653"/>
      <w:r>
        <w:rPr>
          <w:rFonts w:hint="eastAsia" w:ascii="方正仿宋_GBK" w:hAnsi="方正仿宋_GBK"/>
          <w:sz w:val="28"/>
          <w:szCs w:val="28"/>
        </w:rPr>
        <w:t>十、代理服务</w:t>
      </w:r>
      <w:bookmarkEnd w:id="43"/>
      <w:bookmarkEnd w:id="44"/>
      <w:bookmarkEnd w:id="45"/>
      <w:bookmarkEnd w:id="46"/>
      <w:bookmarkEnd w:id="47"/>
    </w:p>
    <w:p>
      <w:pPr>
        <w:widowControl/>
        <w:ind w:firstLine="560" w:firstLineChars="200"/>
        <w:outlineLvl w:val="9"/>
        <w:rPr>
          <w:rFonts w:hint="eastAsia" w:ascii="方正仿宋_GBK" w:hAnsi="方正仿宋_GBK" w:eastAsia="方正仿宋_GBK" w:cs="方正仿宋_GBK"/>
          <w:bCs/>
          <w:sz w:val="28"/>
          <w:szCs w:val="28"/>
          <w:lang w:val="en-US" w:eastAsia="zh-CN"/>
        </w:rPr>
      </w:pPr>
      <w:bookmarkStart w:id="48" w:name="_Toc16483"/>
      <w:bookmarkStart w:id="49" w:name="_Toc10747"/>
      <w:bookmarkStart w:id="50" w:name="_Toc5861"/>
      <w:r>
        <w:rPr>
          <w:rFonts w:hint="eastAsia" w:ascii="方正仿宋_GBK" w:hAnsi="方正仿宋_GBK" w:eastAsia="方正仿宋_GBK" w:cs="方正仿宋_GBK"/>
          <w:bCs/>
          <w:sz w:val="28"/>
          <w:szCs w:val="28"/>
        </w:rPr>
        <w:t>代理服务费</w:t>
      </w:r>
      <w:r>
        <w:rPr>
          <w:rFonts w:hint="eastAsia" w:ascii="方正仿宋_GBK" w:hAnsi="方正仿宋_GBK" w:eastAsia="方正仿宋_GBK" w:cs="方正仿宋_GBK"/>
          <w:bCs/>
          <w:sz w:val="28"/>
          <w:szCs w:val="28"/>
          <w:u w:val="single"/>
          <w:lang w:val="en-US" w:eastAsia="zh-CN"/>
        </w:rPr>
        <w:t>6000.00</w:t>
      </w:r>
      <w:r>
        <w:rPr>
          <w:rFonts w:hint="eastAsia" w:ascii="方正仿宋_GBK" w:hAnsi="方正仿宋_GBK" w:eastAsia="方正仿宋_GBK" w:cs="方正仿宋_GBK"/>
          <w:bCs/>
          <w:sz w:val="28"/>
          <w:szCs w:val="28"/>
          <w:lang w:val="en-US" w:eastAsia="zh-CN"/>
        </w:rPr>
        <w:t>元</w:t>
      </w:r>
      <w:r>
        <w:rPr>
          <w:rFonts w:hint="eastAsia" w:ascii="方正仿宋_GBK" w:hAnsi="方正仿宋_GBK" w:eastAsia="方正仿宋_GBK" w:cs="方正仿宋_GBK"/>
          <w:bCs/>
          <w:sz w:val="28"/>
          <w:szCs w:val="28"/>
        </w:rPr>
        <w:t>（大写</w:t>
      </w:r>
      <w:r>
        <w:rPr>
          <w:rFonts w:hint="eastAsia" w:ascii="方正仿宋_GBK" w:hAnsi="方正仿宋_GBK" w:eastAsia="方正仿宋_GBK" w:cs="方正仿宋_GBK"/>
          <w:bCs/>
          <w:sz w:val="28"/>
          <w:szCs w:val="28"/>
          <w:lang w:val="en-US" w:eastAsia="zh-CN"/>
        </w:rPr>
        <w:t>：陆仟元整），由成交供应商向代理公司支付。</w:t>
      </w:r>
      <w:bookmarkEnd w:id="48"/>
    </w:p>
    <w:p>
      <w:pPr>
        <w:pStyle w:val="3"/>
        <w:rPr>
          <w:rFonts w:ascii="方正仿宋_GBK" w:hAnsi="方正仿宋_GBK"/>
          <w:sz w:val="28"/>
          <w:szCs w:val="28"/>
        </w:rPr>
      </w:pPr>
      <w:bookmarkStart w:id="51" w:name="_Toc6457"/>
      <w:r>
        <w:rPr>
          <w:rFonts w:hint="eastAsia" w:ascii="方正仿宋_GBK" w:hAnsi="方正仿宋_GBK"/>
          <w:sz w:val="28"/>
          <w:szCs w:val="28"/>
        </w:rPr>
        <w:t>十一、联系方式</w:t>
      </w:r>
      <w:bookmarkEnd w:id="49"/>
      <w:bookmarkEnd w:id="50"/>
      <w:bookmarkEnd w:id="51"/>
    </w:p>
    <w:p>
      <w:pPr>
        <w:widowControl/>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采购人：</w:t>
      </w:r>
      <w:r>
        <w:rPr>
          <w:rFonts w:hint="eastAsia" w:ascii="方正仿宋_GBK" w:hAnsi="方正仿宋_GBK" w:eastAsia="方正仿宋_GBK" w:cs="方正仿宋_GBK"/>
          <w:bCs/>
          <w:sz w:val="28"/>
          <w:szCs w:val="28"/>
          <w:lang w:eastAsia="zh-CN"/>
        </w:rPr>
        <w:t>巴中市公安局</w:t>
      </w:r>
      <w:r>
        <w:rPr>
          <w:rFonts w:hint="eastAsia" w:ascii="方正仿宋_GBK" w:hAnsi="方正仿宋_GBK" w:eastAsia="方正仿宋_GBK" w:cs="方正仿宋_GBK"/>
          <w:bCs/>
          <w:sz w:val="28"/>
          <w:szCs w:val="28"/>
        </w:rPr>
        <w:t>；</w:t>
      </w:r>
    </w:p>
    <w:p>
      <w:pPr>
        <w:widowControl/>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通讯地址：</w:t>
      </w:r>
      <w:r>
        <w:rPr>
          <w:rFonts w:hint="eastAsia" w:ascii="方正仿宋_GBK" w:hAnsi="方正仿宋_GBK" w:eastAsia="方正仿宋_GBK" w:cs="方正仿宋_GBK"/>
          <w:bCs/>
          <w:sz w:val="28"/>
          <w:szCs w:val="28"/>
          <w:lang w:eastAsia="zh-CN"/>
        </w:rPr>
        <w:t>巴中市公安局</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color w:val="auto"/>
          <w:sz w:val="28"/>
          <w:szCs w:val="28"/>
          <w:lang w:eastAsia="zh-CN"/>
        </w:rPr>
        <w:t>王老师</w:t>
      </w:r>
      <w:r>
        <w:rPr>
          <w:rFonts w:hint="eastAsia" w:ascii="方正仿宋_GBK" w:hAnsi="方正仿宋_GBK" w:eastAsia="方正仿宋_GBK" w:cs="方正仿宋_GBK"/>
          <w:bCs/>
          <w:color w:val="auto"/>
          <w:sz w:val="28"/>
          <w:szCs w:val="28"/>
        </w:rPr>
        <w:t>；联系电话：18981698388。</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采购代理机构：四川振嘉工程招标代理有限公司；</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地    址：巴中市江北大道西段凯悦名城9栋12楼；</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李</w:t>
      </w:r>
      <w:r>
        <w:rPr>
          <w:rFonts w:hint="eastAsia" w:ascii="方正仿宋_GBK" w:hAnsi="方正仿宋_GBK" w:eastAsia="方正仿宋_GBK" w:cs="方正仿宋_GBK"/>
          <w:bCs/>
          <w:sz w:val="28"/>
          <w:szCs w:val="28"/>
        </w:rPr>
        <w:t>老师</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rPr>
        <w:t>联系电话</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rPr>
        <w:t>0827-8668888。</w:t>
      </w:r>
    </w:p>
    <w:p>
      <w:pPr>
        <w:pStyle w:val="3"/>
        <w:spacing w:line="360" w:lineRule="auto"/>
        <w:rPr>
          <w:rFonts w:ascii="方正仿宋_GBK" w:hAnsi="方正仿宋_GBK"/>
          <w:sz w:val="28"/>
          <w:szCs w:val="28"/>
        </w:rPr>
      </w:pPr>
      <w:bookmarkStart w:id="52" w:name="_Toc26219"/>
      <w:bookmarkStart w:id="53" w:name="_Toc9059"/>
      <w:bookmarkStart w:id="54" w:name="_Toc689"/>
      <w:bookmarkStart w:id="55" w:name="_Toc20873"/>
      <w:bookmarkStart w:id="56" w:name="_Toc669"/>
      <w:bookmarkStart w:id="57" w:name="_Toc11731"/>
      <w:r>
        <w:rPr>
          <w:rFonts w:hint="eastAsia" w:ascii="方正仿宋_GBK" w:hAnsi="方正仿宋_GBK"/>
          <w:sz w:val="28"/>
          <w:szCs w:val="28"/>
        </w:rPr>
        <w:t>十二、询问、质疑</w:t>
      </w:r>
      <w:bookmarkEnd w:id="52"/>
      <w:bookmarkEnd w:id="53"/>
      <w:bookmarkEnd w:id="54"/>
      <w:bookmarkEnd w:id="55"/>
      <w:bookmarkEnd w:id="56"/>
      <w:bookmarkEnd w:id="57"/>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bCs/>
          <w:sz w:val="28"/>
          <w:szCs w:val="28"/>
          <w:lang w:eastAsia="zh-CN"/>
        </w:rPr>
        <w:t>巴中市公安局</w:t>
      </w:r>
      <w:r>
        <w:rPr>
          <w:rFonts w:hint="eastAsia" w:ascii="方正仿宋_GBK" w:hAnsi="方正仿宋_GBK" w:eastAsia="方正仿宋_GBK" w:cs="方正仿宋_GBK"/>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王老师</w:t>
      </w:r>
      <w:r>
        <w:rPr>
          <w:rFonts w:hint="eastAsia" w:ascii="方正仿宋_GBK" w:hAnsi="方正仿宋_GBK" w:eastAsia="方正仿宋_GBK" w:cs="方正仿宋_GBK"/>
          <w:bCs/>
          <w:color w:val="auto"/>
          <w:sz w:val="28"/>
          <w:szCs w:val="28"/>
        </w:rPr>
        <w:t>；</w:t>
      </w:r>
      <w:r>
        <w:rPr>
          <w:rFonts w:hint="eastAsia" w:ascii="方正仿宋_GBK" w:hAnsi="方正仿宋_GBK" w:eastAsia="方正仿宋_GBK" w:cs="方正仿宋_GBK"/>
          <w:bCs/>
          <w:color w:val="auto"/>
          <w:sz w:val="28"/>
          <w:szCs w:val="28"/>
          <w:lang w:val="en-US" w:eastAsia="zh-CN"/>
        </w:rPr>
        <w:t>18981698388</w:t>
      </w:r>
      <w:r>
        <w:rPr>
          <w:rFonts w:hint="eastAsia" w:ascii="方正仿宋_GBK" w:hAnsi="方正仿宋_GBK" w:eastAsia="方正仿宋_GBK" w:cs="方正仿宋_GBK"/>
          <w:bCs/>
          <w:color w:val="auto"/>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李</w:t>
      </w:r>
      <w:r>
        <w:rPr>
          <w:rFonts w:hint="eastAsia" w:ascii="方正仿宋_GBK" w:hAnsi="方正仿宋_GBK" w:eastAsia="方正仿宋_GBK" w:cs="方正仿宋_GBK"/>
          <w:bCs/>
          <w:sz w:val="28"/>
          <w:szCs w:val="28"/>
        </w:rPr>
        <w:t>老师、0827-8668888。</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58" w:name="_Toc17989"/>
      <w:bookmarkStart w:id="59" w:name="_Toc19621"/>
      <w:bookmarkStart w:id="60" w:name="_Toc17363"/>
      <w:bookmarkStart w:id="61" w:name="_Toc27803"/>
      <w:bookmarkStart w:id="62" w:name="_Toc14010"/>
      <w:bookmarkStart w:id="63" w:name="_Toc18960"/>
      <w:r>
        <w:rPr>
          <w:rFonts w:hint="eastAsia" w:ascii="方正仿宋_GBK" w:hAnsi="方正仿宋_GBK"/>
          <w:sz w:val="28"/>
          <w:szCs w:val="28"/>
        </w:rPr>
        <w:t>十三、保证金及履约保证金</w:t>
      </w:r>
      <w:bookmarkEnd w:id="58"/>
      <w:bookmarkEnd w:id="59"/>
      <w:bookmarkEnd w:id="60"/>
      <w:bookmarkEnd w:id="61"/>
      <w:bookmarkEnd w:id="62"/>
      <w:bookmarkEnd w:id="63"/>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13.1、</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保证金：</w:t>
      </w:r>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13.2、履约保证金：</w:t>
      </w:r>
    </w:p>
    <w:p>
      <w:pPr>
        <w:spacing w:line="360" w:lineRule="auto"/>
        <w:ind w:firstLine="843" w:firstLineChars="300"/>
        <w:rPr>
          <w:rFonts w:ascii="方正仿宋_GBK" w:hAnsi="方正仿宋_GBK" w:eastAsia="方正仿宋_GBK" w:cs="方正仿宋_GBK"/>
          <w:b/>
          <w:bCs/>
          <w:sz w:val="28"/>
          <w:szCs w:val="28"/>
        </w:rPr>
      </w:pPr>
      <w:bookmarkStart w:id="64" w:name="_Toc297"/>
      <w:bookmarkStart w:id="65" w:name="_Toc2065"/>
      <w:r>
        <w:rPr>
          <w:rFonts w:hint="eastAsia" w:ascii="方正仿宋_GBK" w:hAnsi="方正仿宋_GBK" w:eastAsia="方正仿宋_GBK" w:cs="方正仿宋_GBK"/>
          <w:b/>
          <w:bCs/>
          <w:sz w:val="28"/>
          <w:szCs w:val="28"/>
        </w:rPr>
        <w:t>本项目不收取。</w:t>
      </w:r>
    </w:p>
    <w:p>
      <w:pPr>
        <w:pStyle w:val="3"/>
        <w:spacing w:line="360" w:lineRule="auto"/>
        <w:rPr>
          <w:rFonts w:ascii="方正仿宋_GBK" w:hAnsi="方正仿宋_GBK"/>
          <w:sz w:val="28"/>
          <w:szCs w:val="28"/>
        </w:rPr>
      </w:pPr>
      <w:bookmarkStart w:id="66" w:name="_Toc5474"/>
      <w:r>
        <w:rPr>
          <w:rFonts w:hint="eastAsia" w:ascii="方正仿宋_GBK" w:hAnsi="方正仿宋_GBK"/>
          <w:sz w:val="28"/>
          <w:szCs w:val="28"/>
        </w:rPr>
        <w:t>十四、合同草案</w:t>
      </w:r>
      <w:bookmarkEnd w:id="64"/>
      <w:bookmarkEnd w:id="65"/>
      <w:bookmarkEnd w:id="66"/>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 xml:space="preserve">合同编号： </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 xml:space="preserve">签订地点： </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签订时间：  年   月   日</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lang w:eastAsia="zh-CN"/>
        </w:rPr>
      </w:pPr>
      <w:r>
        <w:rPr>
          <w:rFonts w:hint="eastAsia" w:ascii="方正仿宋_GBK" w:hAnsi="方正仿宋_GBK" w:eastAsia="方正仿宋_GBK" w:cs="方正仿宋_GBK"/>
          <w:color w:val="auto"/>
          <w:sz w:val="28"/>
          <w:szCs w:val="28"/>
          <w:shd w:val="clear" w:color="auto" w:fill="auto"/>
        </w:rPr>
        <w:t>采购人（</w:t>
      </w:r>
      <w:r>
        <w:rPr>
          <w:rFonts w:hint="eastAsia" w:ascii="方正仿宋_GBK" w:hAnsi="方正仿宋_GBK" w:eastAsia="方正仿宋_GBK" w:cs="方正仿宋_GBK"/>
          <w:color w:val="auto"/>
          <w:sz w:val="28"/>
          <w:szCs w:val="28"/>
          <w:shd w:val="clear" w:color="auto" w:fill="auto"/>
          <w:lang w:eastAsia="zh-CN"/>
        </w:rPr>
        <w:t>采购人</w:t>
      </w:r>
      <w:r>
        <w:rPr>
          <w:rFonts w:hint="eastAsia" w:ascii="方正仿宋_GBK" w:hAnsi="方正仿宋_GBK" w:eastAsia="方正仿宋_GBK" w:cs="方正仿宋_GBK"/>
          <w:color w:val="auto"/>
          <w:sz w:val="28"/>
          <w:szCs w:val="28"/>
          <w:shd w:val="clear" w:color="auto" w:fill="auto"/>
        </w:rPr>
        <w:t>）：</w:t>
      </w:r>
      <w:r>
        <w:rPr>
          <w:rFonts w:hint="eastAsia" w:ascii="方正仿宋_GBK" w:hAnsi="方正仿宋_GBK" w:eastAsia="方正仿宋_GBK" w:cs="方正仿宋_GBK"/>
          <w:color w:val="auto"/>
          <w:sz w:val="28"/>
          <w:szCs w:val="28"/>
          <w:shd w:val="clear" w:color="auto" w:fill="auto"/>
          <w:lang w:eastAsia="zh-CN"/>
        </w:rPr>
        <w:t>巴中市公安局</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供应商（</w:t>
      </w:r>
      <w:r>
        <w:rPr>
          <w:rFonts w:hint="eastAsia" w:ascii="方正仿宋_GBK" w:hAnsi="方正仿宋_GBK" w:eastAsia="方正仿宋_GBK" w:cs="方正仿宋_GBK"/>
          <w:color w:val="auto"/>
          <w:sz w:val="28"/>
          <w:szCs w:val="28"/>
          <w:shd w:val="clear" w:color="auto" w:fill="auto"/>
          <w:lang w:eastAsia="zh-CN"/>
        </w:rPr>
        <w:t>供应商</w:t>
      </w:r>
      <w:r>
        <w:rPr>
          <w:rFonts w:hint="eastAsia" w:ascii="方正仿宋_GBK" w:hAnsi="方正仿宋_GBK" w:eastAsia="方正仿宋_GBK" w:cs="方正仿宋_GBK"/>
          <w:color w:val="auto"/>
          <w:sz w:val="28"/>
          <w:szCs w:val="28"/>
          <w:shd w:val="clear" w:color="auto" w:fill="auto"/>
        </w:rPr>
        <w:t>）：</w:t>
      </w:r>
    </w:p>
    <w:p>
      <w:pPr>
        <w:spacing w:line="360" w:lineRule="auto"/>
        <w:ind w:firstLine="560" w:firstLineChars="200"/>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参照《中华人民共和国政府采购法》、《中华人民共和国</w:t>
      </w:r>
      <w:r>
        <w:rPr>
          <w:rFonts w:hint="eastAsia" w:ascii="方正仿宋_GBK" w:hAnsi="方正仿宋_GBK" w:eastAsia="方正仿宋_GBK" w:cs="方正仿宋_GBK"/>
          <w:color w:val="auto"/>
          <w:sz w:val="28"/>
          <w:shd w:val="clear" w:color="auto" w:fill="auto"/>
          <w:lang w:eastAsia="zh-CN"/>
        </w:rPr>
        <w:t>民法典</w:t>
      </w:r>
      <w:r>
        <w:rPr>
          <w:rFonts w:hint="eastAsia" w:ascii="方正仿宋_GBK" w:hAnsi="方正仿宋_GBK" w:eastAsia="方正仿宋_GBK" w:cs="方正仿宋_GBK"/>
          <w:color w:val="auto"/>
          <w:sz w:val="28"/>
          <w:shd w:val="clear" w:color="auto" w:fill="auto"/>
        </w:rPr>
        <w:t>》及</w:t>
      </w:r>
      <w:r>
        <w:rPr>
          <w:rFonts w:hint="eastAsia" w:ascii="方正仿宋_GBK" w:hAnsi="方正仿宋_GBK" w:eastAsia="方正仿宋_GBK" w:cs="方正仿宋_GBK"/>
          <w:color w:val="auto"/>
          <w:sz w:val="28"/>
          <w:u w:val="single"/>
          <w:shd w:val="clear" w:color="auto" w:fill="auto"/>
          <w:lang w:val="en-US" w:eastAsia="zh-CN"/>
        </w:rPr>
        <w:t>巴中市公安局会议和指挥调度系统设备采购清单</w:t>
      </w:r>
      <w:r>
        <w:rPr>
          <w:rFonts w:hint="eastAsia" w:ascii="方正仿宋_GBK" w:hAnsi="方正仿宋_GBK" w:eastAsia="方正仿宋_GBK" w:cs="方正仿宋_GBK"/>
          <w:color w:val="auto"/>
          <w:sz w:val="28"/>
          <w:shd w:val="clear" w:color="auto" w:fill="auto"/>
        </w:rPr>
        <w:t>（项目编号：</w:t>
      </w:r>
      <w:r>
        <w:rPr>
          <w:rFonts w:hint="eastAsia" w:ascii="方正仿宋_GBK" w:hAnsi="方正仿宋_GBK" w:eastAsia="方正仿宋_GBK" w:cs="方正仿宋_GBK"/>
          <w:sz w:val="28"/>
          <w:szCs w:val="28"/>
          <w:u w:val="single"/>
          <w:lang w:eastAsia="zh-CN"/>
        </w:rPr>
        <w:t>SCZJDL〔2023〕</w:t>
      </w:r>
      <w:r>
        <w:rPr>
          <w:rFonts w:hint="eastAsia" w:ascii="方正仿宋_GBK" w:hAnsi="方正仿宋_GBK" w:eastAsia="方正仿宋_GBK" w:cs="方正仿宋_GBK"/>
          <w:sz w:val="28"/>
          <w:szCs w:val="28"/>
          <w:u w:val="single"/>
          <w:lang w:val="en-US" w:eastAsia="zh-CN"/>
        </w:rPr>
        <w:t>70</w:t>
      </w:r>
      <w:r>
        <w:rPr>
          <w:rFonts w:hint="eastAsia" w:ascii="方正仿宋_GBK" w:hAnsi="方正仿宋_GBK" w:eastAsia="方正仿宋_GBK" w:cs="方正仿宋_GBK"/>
          <w:sz w:val="28"/>
          <w:szCs w:val="28"/>
          <w:u w:val="single"/>
          <w:lang w:eastAsia="zh-CN"/>
        </w:rPr>
        <w:t>号</w:t>
      </w:r>
      <w:r>
        <w:rPr>
          <w:rFonts w:hint="eastAsia" w:ascii="方正仿宋_GBK" w:hAnsi="方正仿宋_GBK" w:eastAsia="方正仿宋_GBK" w:cs="方正仿宋_GBK"/>
          <w:color w:val="auto"/>
          <w:sz w:val="28"/>
          <w:shd w:val="clear" w:color="auto" w:fill="auto"/>
        </w:rPr>
        <w:t>）的《询价通知书》、</w:t>
      </w:r>
      <w:r>
        <w:rPr>
          <w:rFonts w:hint="eastAsia" w:ascii="方正仿宋_GBK" w:hAnsi="方正仿宋_GBK" w:eastAsia="方正仿宋_GBK" w:cs="方正仿宋_GBK"/>
          <w:color w:val="auto"/>
          <w:sz w:val="28"/>
          <w:shd w:val="clear" w:color="auto" w:fill="auto"/>
          <w:lang w:eastAsia="zh-CN"/>
        </w:rPr>
        <w:t>供应商</w:t>
      </w:r>
      <w:r>
        <w:rPr>
          <w:rFonts w:hint="eastAsia" w:ascii="方正仿宋_GBK" w:hAnsi="方正仿宋_GBK" w:eastAsia="方正仿宋_GBK" w:cs="方正仿宋_GBK"/>
          <w:color w:val="auto"/>
          <w:sz w:val="28"/>
          <w:shd w:val="clear" w:color="auto" w:fill="auto"/>
        </w:rPr>
        <w:t>的《响应文件》及《成交通知书》，甲、乙双方同意签订本合同。详细技术说明及其他有关合同项目的特定信息由合同附件予以说明，合同附件及本项目的询价文件、响应文件、《成交通知书》等均为本合同不可分割的部分。双方同意共同遵守如下条款：</w:t>
      </w:r>
    </w:p>
    <w:p>
      <w:pPr>
        <w:spacing w:line="360" w:lineRule="auto"/>
        <w:ind w:firstLine="562" w:firstLineChars="200"/>
        <w:rPr>
          <w:rFonts w:hint="eastAsia" w:ascii="方正仿宋_GBK" w:hAnsi="方正仿宋_GBK" w:eastAsia="方正仿宋_GBK" w:cs="方正仿宋_GBK"/>
          <w:b/>
          <w:color w:val="auto"/>
          <w:sz w:val="28"/>
          <w:szCs w:val="28"/>
          <w:shd w:val="clear" w:color="auto" w:fill="auto"/>
        </w:rPr>
      </w:pPr>
      <w:r>
        <w:rPr>
          <w:rFonts w:hint="eastAsia" w:ascii="方正仿宋_GBK" w:hAnsi="方正仿宋_GBK" w:eastAsia="方正仿宋_GBK" w:cs="方正仿宋_GBK"/>
          <w:b/>
          <w:color w:val="auto"/>
          <w:sz w:val="28"/>
          <w:szCs w:val="28"/>
          <w:shd w:val="clear" w:color="auto" w:fill="auto"/>
        </w:rPr>
        <w:t>一、合同货物</w:t>
      </w:r>
    </w:p>
    <w:tbl>
      <w:tblPr>
        <w:tblStyle w:val="22"/>
        <w:tblW w:w="8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8"/>
        <w:gridCol w:w="941"/>
        <w:gridCol w:w="750"/>
        <w:gridCol w:w="641"/>
        <w:gridCol w:w="955"/>
        <w:gridCol w:w="873"/>
        <w:gridCol w:w="939"/>
        <w:gridCol w:w="873"/>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26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货物品名</w:t>
            </w:r>
          </w:p>
        </w:tc>
        <w:tc>
          <w:tcPr>
            <w:tcW w:w="94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规格</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型号</w:t>
            </w:r>
          </w:p>
        </w:tc>
        <w:tc>
          <w:tcPr>
            <w:tcW w:w="75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单位</w:t>
            </w:r>
          </w:p>
        </w:tc>
        <w:tc>
          <w:tcPr>
            <w:tcW w:w="64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数量</w:t>
            </w:r>
          </w:p>
        </w:tc>
        <w:tc>
          <w:tcPr>
            <w:tcW w:w="955"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单价</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（万元）</w:t>
            </w:r>
          </w:p>
        </w:tc>
        <w:tc>
          <w:tcPr>
            <w:tcW w:w="87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总价</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（万元</w:t>
            </w:r>
          </w:p>
        </w:tc>
        <w:tc>
          <w:tcPr>
            <w:tcW w:w="939"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随机</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配件</w:t>
            </w:r>
          </w:p>
        </w:tc>
        <w:tc>
          <w:tcPr>
            <w:tcW w:w="87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交货期</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r>
    </w:tbl>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二、合同总价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元，即RMB¥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元；该合同总价已包括设备、运输、安装、调试、检验、劳务、培训、税金和保险等费用以及采购文件规定的其他费用，即包干价。。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本合同执行期间合同总价不变，</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无须另向</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支付本合同规定之外的其他任何费用。</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三、质量要求</w:t>
      </w:r>
      <w:r>
        <w:rPr>
          <w:rFonts w:hint="eastAsia" w:ascii="方正仿宋_GBK" w:hAnsi="方正仿宋_GBK" w:eastAsia="方正仿宋_GBK" w:cs="方正仿宋_GBK"/>
          <w:b/>
          <w:sz w:val="28"/>
          <w:szCs w:val="28"/>
        </w:rPr>
        <w:tab/>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须提供全新的货物（含零部件、配件等），表面无划伤、无碰撞痕迹，且权属清楚，不得侵害他人的知识产权。</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2.货物必须符合或优于国家（行业）标准，以及本项目</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文件的质量要求和技术指标与出厂标准。</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3.货物制造质量出现问题，</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应负责三包（包修、包换、包退），费用由</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负担，</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有权到</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生产场地检查货物质量和生产进度。</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4.货物到现场后由于</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保管不当造成的质量问题，</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亦应负责修理，但费用由</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负担。</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四、交货及验收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交货期限为合同签订生效后的</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日内，在合同签订生效之日起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内交货到</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指定地点，随即在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内全部完成安装调试验收合格交付使用(如由于采购人的原因造成合同延迟签订或验收的，时间顺延)。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2.验收由</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组织，</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配合进行：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(1)货物在</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通知安装调试完毕后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日内初步验收。初步验收合格后，进入</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天试用期；试用期间发生一般性质量问题，修复后试用期相应顺延；试用期结束后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日内完成最终验收，如质量验收合格，双方签署《质量验收合格证明书》。</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(2)验收标准：按国家有关规定以及</w:t>
      </w:r>
      <w:r>
        <w:rPr>
          <w:rFonts w:hint="eastAsia" w:ascii="方正仿宋_GBK" w:hAnsi="方正仿宋_GBK" w:eastAsia="方正仿宋_GBK" w:cs="方正仿宋_GBK"/>
          <w:sz w:val="28"/>
          <w:szCs w:val="28"/>
          <w:lang w:eastAsia="zh-CN"/>
        </w:rPr>
        <w:t>采购人询价</w:t>
      </w:r>
      <w:r>
        <w:rPr>
          <w:rFonts w:hint="eastAsia" w:ascii="方正仿宋_GBK" w:hAnsi="方正仿宋_GBK" w:eastAsia="方正仿宋_GBK" w:cs="方正仿宋_GBK"/>
          <w:sz w:val="28"/>
          <w:szCs w:val="28"/>
        </w:rPr>
        <w:t>文件的质量要求和技术指标、</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的响应文件及承诺与本合同约定标准进行验收；甲乙双方如对质量要求和技术指标的约定标准有相互抵触或异议的事项，由</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在</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文件和响应文件中按质量要求和技术指标比较优胜的原则确定该项的约定标准进行验收；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(3)验收时如发现所交付的货物有短装、次品、损坏或其它不符合标准及本合同规定之情形者，</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应做出详尽的现场记录，或由甲乙双方签署备忘录，此现场记录或备忘录可用作补充、缺失和更换损坏部件的有效证据，由此产生的时间延误与有关费用由</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承担，验收期限相应顺延。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(4)如质量验收合格，双方签署质量验收报告。</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无故不进行验收工作并已使用货物的，视同验收合格。</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验收时，供应商应提供以下验货材料：设施设备到货查验清单（业主单位签字确认）；产品合格证等产品质量证明材料；软件产品介质；软件产品授权文件或其它形式授权材料；设备参数清单、操作手册（或使用说明书）；采购文件中技术参数中要求的相关证明材料；产品到货清单；产品安装调试总结（测试）报告。</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不能完整交付货物及本款规定的单证和工具的，必须负责补齐，否则视为未按合同约定交货。</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5.如货物经</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次维修仍不能达到合同约定的质量标准，</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有权退货，并视作</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不能交付货物且须支付违约赔偿金给</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还可依法追究</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的违约责任。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6.其他未尽事宜应严格按照《四川省政府采购项目需求论证和履约验收管理办法》（川财采〔2015〕32号）的要求进行。</w:t>
      </w:r>
    </w:p>
    <w:p>
      <w:pPr>
        <w:spacing w:line="360" w:lineRule="auto"/>
        <w:ind w:firstLine="562"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五、付款方式</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.合同价款支付方式：合同签订后，采购人向成交供应商支付合同总价款的</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0%；项目通过验收合格后支付合同总价款的</w:t>
      </w: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0%。本项目未支付的合同价款不计利息。</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须向</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出具合法有效完整的完税发票及凭证资料进行支付结算。</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3.本项目支持预付款。</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六、售后服务</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1.质保期为验收合格后____年，质保期内出现质量问题，</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在接到通知后</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小时内响应到场，</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小时内完成维修或更换，并承担修理调换的费用；如货物经</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次维修仍不能达到本合同约定的质量标准，视作</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未能按时交货，</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有权退货并追究</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的违约责任。货到现场后由于</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保管不当造成的问题，</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亦应负责修复，但费用由</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负担。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须指派专人负责与</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联系售后服务事宜。</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七、违约责任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无正当理由拒收货物的，</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应偿付合同总价百分之</w:t>
      </w:r>
      <w:r>
        <w:rPr>
          <w:rFonts w:hint="eastAsia" w:ascii="方正仿宋_GBK" w:hAnsi="方正仿宋_GBK" w:eastAsia="方正仿宋_GBK" w:cs="方正仿宋_GBK"/>
          <w:sz w:val="28"/>
          <w:szCs w:val="28"/>
          <w:u w:val="single"/>
        </w:rPr>
        <w:t>五</w:t>
      </w:r>
      <w:r>
        <w:rPr>
          <w:rFonts w:hint="eastAsia" w:ascii="方正仿宋_GBK" w:hAnsi="方正仿宋_GBK" w:eastAsia="方正仿宋_GBK" w:cs="方正仿宋_GBK"/>
          <w:sz w:val="28"/>
          <w:szCs w:val="28"/>
        </w:rPr>
        <w:t>的违约金；</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逾期支付货款的，除应及时付足货款外，应向</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偿付欠款总额万分之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/天的违约金；逾期付款超过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天的，</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有权终止合同；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偿付的违约金不足以弥补</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损失的，还应按</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损失尚未弥补的部分，支付赔偿金给</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交付的货物质量不符合合同规定的，</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应向</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支付合同总价的百分之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的违约金，并须在合同规定的交货时间内更换合格的货物给</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，否则，视作</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不能交付货物而违约，按本条本款下述第“（2）”项规定由</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偿付违约赔偿金给</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不能交付货物或逾期交付货物而违约的，除应及时交足货物外，应向</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偿付逾期交货部分货款总额的万分之</w:t>
      </w:r>
      <w:r>
        <w:rPr>
          <w:rFonts w:hint="eastAsia" w:ascii="方正仿宋_GBK" w:hAnsi="方正仿宋_GBK" w:eastAsia="方正仿宋_GBK" w:cs="方正仿宋_GBK"/>
          <w:sz w:val="28"/>
          <w:szCs w:val="28"/>
          <w:u w:val="single"/>
        </w:rPr>
        <w:t>一</w:t>
      </w:r>
      <w:r>
        <w:rPr>
          <w:rFonts w:hint="eastAsia" w:ascii="方正仿宋_GBK" w:hAnsi="方正仿宋_GBK" w:eastAsia="方正仿宋_GBK" w:cs="方正仿宋_GBK"/>
          <w:sz w:val="28"/>
          <w:szCs w:val="28"/>
        </w:rPr>
        <w:t>/天的违约金；逾期交货超过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有权终止合同，</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则应按合同总价的百分之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的款额向</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偿付赔偿金，并须全额退还</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已经付给</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的货款及其利息。</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货物经</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送交具有法定资格条件的质量技术监督机构检测后，如检测结果认定货物质量不符合本合同规定标准的，则视为</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没有按时交货而违约，</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须在</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天内无条件更换合格的货物，如逾期不能更换合格的货物，</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有权终止本合同，</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应另付合同总价的百分之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的赔偿金给</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保证本合同货物的权利无瑕疵，包括货物所有权及知识产权等权利无瑕疵。如任何第三方经法院（或仲裁机构）裁决有权对上述货物主张权利或国家机关依法对货物进行没收查处的，</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除应向</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返还已收款项外，还应另按合同总价的百分之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向</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支付违约金。</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偿付的违约金不足以弥补</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损失的，还应按</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损失尚未弥补的部分，支付赔偿金给</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八、争议解决办法</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1.因货物的质量问题发生争议，由质量技术监督部门或其指定的质量鉴定机构进行质量鉴定。货物符合标准的，鉴定费由</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承担；货物不符合质量标准的，鉴定费由</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承担。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2.合同履行期间,若双方发生争议，可协商或由有关部门调解解决，协商或调解不成的，由当事人依法维护其合法权益。</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九、其他</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1.如有未尽事宜，由双方依法订立补充合同。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2.本合同双方应加盖骑缝章。</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3.本合同一式四份，自双方签章并经代理机构存档编号后生效。</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、政府采购管理部门、采购代理机构各一份。</w:t>
      </w: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 xml:space="preserve">：   （盖单位公章）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   （盖单位公章）</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spacing w:line="360" w:lineRule="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签约日期：____年__月__日       签约日期：____年__月__日</w:t>
      </w:r>
    </w:p>
    <w:p>
      <w:pPr>
        <w:rPr>
          <w:rFonts w:hint="eastAsia" w:ascii="方正仿宋_GBK" w:hAnsi="方正仿宋_GBK" w:eastAsia="方正仿宋_GBK" w:cs="方正仿宋_GBK"/>
          <w:sz w:val="28"/>
          <w:szCs w:val="28"/>
        </w:rPr>
      </w:pPr>
    </w:p>
    <w:p>
      <w:pPr>
        <w:spacing w:line="360" w:lineRule="auto"/>
        <w:rPr>
          <w:rFonts w:cs="方正仿宋_GBK"/>
          <w:szCs w:val="28"/>
        </w:rPr>
      </w:pPr>
    </w:p>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imSun-18030">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27</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39DF5"/>
    <w:multiLevelType w:val="singleLevel"/>
    <w:tmpl w:val="02D39DF5"/>
    <w:lvl w:ilvl="0" w:tentative="0">
      <w:start w:val="2"/>
      <w:numFmt w:val="decimal"/>
      <w:lvlText w:val="%1."/>
      <w:lvlJc w:val="left"/>
      <w:pPr>
        <w:tabs>
          <w:tab w:val="left" w:pos="312"/>
        </w:tabs>
      </w:pPr>
    </w:lvl>
  </w:abstractNum>
  <w:abstractNum w:abstractNumId="1">
    <w:nsid w:val="22BFA6F6"/>
    <w:multiLevelType w:val="singleLevel"/>
    <w:tmpl w:val="22BFA6F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ODg4NWQ5MGRhYjQyOWFjNGU4ZWExYjEwN2Y5ZTEifQ=="/>
  </w:docVars>
  <w:rsids>
    <w:rsidRoot w:val="00172A27"/>
    <w:rsid w:val="00000F91"/>
    <w:rsid w:val="00037576"/>
    <w:rsid w:val="0005506D"/>
    <w:rsid w:val="0009541C"/>
    <w:rsid w:val="000A7E4C"/>
    <w:rsid w:val="000E4FF5"/>
    <w:rsid w:val="000F73D3"/>
    <w:rsid w:val="00143976"/>
    <w:rsid w:val="00167CE6"/>
    <w:rsid w:val="00172A27"/>
    <w:rsid w:val="001F37CB"/>
    <w:rsid w:val="002726CF"/>
    <w:rsid w:val="00283C96"/>
    <w:rsid w:val="0032361A"/>
    <w:rsid w:val="003414E4"/>
    <w:rsid w:val="003552E3"/>
    <w:rsid w:val="00366455"/>
    <w:rsid w:val="003703BD"/>
    <w:rsid w:val="00420F71"/>
    <w:rsid w:val="00450F1F"/>
    <w:rsid w:val="004A52F3"/>
    <w:rsid w:val="004B6CB2"/>
    <w:rsid w:val="004E30E9"/>
    <w:rsid w:val="00503C59"/>
    <w:rsid w:val="00557F17"/>
    <w:rsid w:val="005C70E9"/>
    <w:rsid w:val="00644CD9"/>
    <w:rsid w:val="006646F9"/>
    <w:rsid w:val="006827CA"/>
    <w:rsid w:val="006C22BB"/>
    <w:rsid w:val="006F38C5"/>
    <w:rsid w:val="007066AD"/>
    <w:rsid w:val="00715DF4"/>
    <w:rsid w:val="007300DC"/>
    <w:rsid w:val="00770FA3"/>
    <w:rsid w:val="00795614"/>
    <w:rsid w:val="00804D29"/>
    <w:rsid w:val="00810441"/>
    <w:rsid w:val="008463FC"/>
    <w:rsid w:val="008734C4"/>
    <w:rsid w:val="00934D40"/>
    <w:rsid w:val="00955F54"/>
    <w:rsid w:val="00967474"/>
    <w:rsid w:val="00990AC6"/>
    <w:rsid w:val="009D325E"/>
    <w:rsid w:val="009F5E0F"/>
    <w:rsid w:val="00A211E0"/>
    <w:rsid w:val="00A761F0"/>
    <w:rsid w:val="00AA4B45"/>
    <w:rsid w:val="00AF7A8E"/>
    <w:rsid w:val="00B22761"/>
    <w:rsid w:val="00B31A0C"/>
    <w:rsid w:val="00B3277B"/>
    <w:rsid w:val="00B53540"/>
    <w:rsid w:val="00BE2634"/>
    <w:rsid w:val="00BE2CD7"/>
    <w:rsid w:val="00C037D3"/>
    <w:rsid w:val="00C12D29"/>
    <w:rsid w:val="00C467DF"/>
    <w:rsid w:val="00C62D7B"/>
    <w:rsid w:val="00C63201"/>
    <w:rsid w:val="00CC2322"/>
    <w:rsid w:val="00CD5584"/>
    <w:rsid w:val="00CD5BFC"/>
    <w:rsid w:val="00CF374D"/>
    <w:rsid w:val="00D011AC"/>
    <w:rsid w:val="00D0208E"/>
    <w:rsid w:val="00DD3A4D"/>
    <w:rsid w:val="00DE3C37"/>
    <w:rsid w:val="00DF4AE1"/>
    <w:rsid w:val="00DF6DF9"/>
    <w:rsid w:val="00EF3516"/>
    <w:rsid w:val="00F43515"/>
    <w:rsid w:val="00FA640A"/>
    <w:rsid w:val="00FE5A59"/>
    <w:rsid w:val="016D3AE5"/>
    <w:rsid w:val="018547E5"/>
    <w:rsid w:val="01C40DDD"/>
    <w:rsid w:val="01FB2325"/>
    <w:rsid w:val="02D62D89"/>
    <w:rsid w:val="03776E4C"/>
    <w:rsid w:val="03861B50"/>
    <w:rsid w:val="03FB485E"/>
    <w:rsid w:val="045D1075"/>
    <w:rsid w:val="04D94B9F"/>
    <w:rsid w:val="04DD5D12"/>
    <w:rsid w:val="04F43F68"/>
    <w:rsid w:val="051B3B9E"/>
    <w:rsid w:val="0526160E"/>
    <w:rsid w:val="054C7D54"/>
    <w:rsid w:val="057E12A3"/>
    <w:rsid w:val="05CE3DDC"/>
    <w:rsid w:val="060F6989"/>
    <w:rsid w:val="06112117"/>
    <w:rsid w:val="066245DF"/>
    <w:rsid w:val="06624721"/>
    <w:rsid w:val="067D155B"/>
    <w:rsid w:val="06823015"/>
    <w:rsid w:val="068A6D20"/>
    <w:rsid w:val="068F44F3"/>
    <w:rsid w:val="06E84C03"/>
    <w:rsid w:val="077010BF"/>
    <w:rsid w:val="079601DB"/>
    <w:rsid w:val="07F114E2"/>
    <w:rsid w:val="08730E67"/>
    <w:rsid w:val="08BA0844"/>
    <w:rsid w:val="08C20351"/>
    <w:rsid w:val="08FE129F"/>
    <w:rsid w:val="09523172"/>
    <w:rsid w:val="09901146"/>
    <w:rsid w:val="0A3916AD"/>
    <w:rsid w:val="0A53044C"/>
    <w:rsid w:val="0AFA1E4E"/>
    <w:rsid w:val="0B3C7C36"/>
    <w:rsid w:val="0B6F3378"/>
    <w:rsid w:val="0B9110E2"/>
    <w:rsid w:val="0C132268"/>
    <w:rsid w:val="0C300E1D"/>
    <w:rsid w:val="0D157B86"/>
    <w:rsid w:val="0D7F5D98"/>
    <w:rsid w:val="0D841421"/>
    <w:rsid w:val="0D870F11"/>
    <w:rsid w:val="0F1C059B"/>
    <w:rsid w:val="0F87344A"/>
    <w:rsid w:val="0FAF6BAD"/>
    <w:rsid w:val="0FE77FD2"/>
    <w:rsid w:val="0FF3288D"/>
    <w:rsid w:val="107B3053"/>
    <w:rsid w:val="10A67850"/>
    <w:rsid w:val="10E721B2"/>
    <w:rsid w:val="111331E7"/>
    <w:rsid w:val="11264275"/>
    <w:rsid w:val="119C5E3E"/>
    <w:rsid w:val="121205B6"/>
    <w:rsid w:val="12440983"/>
    <w:rsid w:val="13095F5B"/>
    <w:rsid w:val="1312127D"/>
    <w:rsid w:val="13187BC9"/>
    <w:rsid w:val="136D0DF2"/>
    <w:rsid w:val="1384217A"/>
    <w:rsid w:val="13D50C28"/>
    <w:rsid w:val="13D635A2"/>
    <w:rsid w:val="1441006B"/>
    <w:rsid w:val="1466058F"/>
    <w:rsid w:val="148D505F"/>
    <w:rsid w:val="14DC1B42"/>
    <w:rsid w:val="150E39D0"/>
    <w:rsid w:val="151D7482"/>
    <w:rsid w:val="15386E66"/>
    <w:rsid w:val="15610E6C"/>
    <w:rsid w:val="156F5A43"/>
    <w:rsid w:val="157D50D3"/>
    <w:rsid w:val="162163A6"/>
    <w:rsid w:val="167A2ABA"/>
    <w:rsid w:val="168129A1"/>
    <w:rsid w:val="169D0B26"/>
    <w:rsid w:val="17045380"/>
    <w:rsid w:val="171F341D"/>
    <w:rsid w:val="173F626C"/>
    <w:rsid w:val="17AF720B"/>
    <w:rsid w:val="17B43302"/>
    <w:rsid w:val="17BE22CA"/>
    <w:rsid w:val="17D631C0"/>
    <w:rsid w:val="1820443C"/>
    <w:rsid w:val="18BD1C8B"/>
    <w:rsid w:val="18D55226"/>
    <w:rsid w:val="18F90F15"/>
    <w:rsid w:val="19025ECD"/>
    <w:rsid w:val="19626C39"/>
    <w:rsid w:val="19707050"/>
    <w:rsid w:val="19846820"/>
    <w:rsid w:val="19D92AF4"/>
    <w:rsid w:val="19FA389C"/>
    <w:rsid w:val="1A07025C"/>
    <w:rsid w:val="1A256F32"/>
    <w:rsid w:val="1A3D12D5"/>
    <w:rsid w:val="1AEB1C42"/>
    <w:rsid w:val="1B03482C"/>
    <w:rsid w:val="1B180DD0"/>
    <w:rsid w:val="1B1E2EB4"/>
    <w:rsid w:val="1B634D6B"/>
    <w:rsid w:val="1B9A7C34"/>
    <w:rsid w:val="1BBD168A"/>
    <w:rsid w:val="1BF105C9"/>
    <w:rsid w:val="1C4F3541"/>
    <w:rsid w:val="1C9C271C"/>
    <w:rsid w:val="1CE305DD"/>
    <w:rsid w:val="1CEF1C9A"/>
    <w:rsid w:val="1DD45AAC"/>
    <w:rsid w:val="1E0279B1"/>
    <w:rsid w:val="1E2A1B70"/>
    <w:rsid w:val="1E6D5441"/>
    <w:rsid w:val="1ED8781E"/>
    <w:rsid w:val="1EDF20EF"/>
    <w:rsid w:val="1F3C7AAA"/>
    <w:rsid w:val="1F631B25"/>
    <w:rsid w:val="1FBF5098"/>
    <w:rsid w:val="20400EE3"/>
    <w:rsid w:val="20564772"/>
    <w:rsid w:val="205F14BE"/>
    <w:rsid w:val="209335D8"/>
    <w:rsid w:val="21134B3E"/>
    <w:rsid w:val="214B077B"/>
    <w:rsid w:val="21B300CF"/>
    <w:rsid w:val="21BE2CFB"/>
    <w:rsid w:val="22D95913"/>
    <w:rsid w:val="233A4603"/>
    <w:rsid w:val="234B4257"/>
    <w:rsid w:val="239006C7"/>
    <w:rsid w:val="24410F93"/>
    <w:rsid w:val="246F40FD"/>
    <w:rsid w:val="24791E68"/>
    <w:rsid w:val="249721F9"/>
    <w:rsid w:val="24CC3123"/>
    <w:rsid w:val="24EF7CEA"/>
    <w:rsid w:val="24FC0B0B"/>
    <w:rsid w:val="25112A09"/>
    <w:rsid w:val="253C1EF9"/>
    <w:rsid w:val="25E12EF5"/>
    <w:rsid w:val="25E20968"/>
    <w:rsid w:val="25EF7F3F"/>
    <w:rsid w:val="26BF6F42"/>
    <w:rsid w:val="26F1147D"/>
    <w:rsid w:val="28670769"/>
    <w:rsid w:val="287A36F4"/>
    <w:rsid w:val="28A40771"/>
    <w:rsid w:val="28CB57B5"/>
    <w:rsid w:val="28E0448E"/>
    <w:rsid w:val="290D4568"/>
    <w:rsid w:val="292D0766"/>
    <w:rsid w:val="295E4DC4"/>
    <w:rsid w:val="29656152"/>
    <w:rsid w:val="298834E5"/>
    <w:rsid w:val="2A737F06"/>
    <w:rsid w:val="2A7B43AE"/>
    <w:rsid w:val="2BCD24B1"/>
    <w:rsid w:val="2C1B7B34"/>
    <w:rsid w:val="2C1D4AC2"/>
    <w:rsid w:val="2C6F4557"/>
    <w:rsid w:val="2C7548FE"/>
    <w:rsid w:val="2C8132A3"/>
    <w:rsid w:val="2CF66676"/>
    <w:rsid w:val="2D4F5666"/>
    <w:rsid w:val="2D61111D"/>
    <w:rsid w:val="2D687FBF"/>
    <w:rsid w:val="2DD03B68"/>
    <w:rsid w:val="2DD271C8"/>
    <w:rsid w:val="2E4C1DEF"/>
    <w:rsid w:val="2E951288"/>
    <w:rsid w:val="2EC33BE8"/>
    <w:rsid w:val="2EED7603"/>
    <w:rsid w:val="2F735D7D"/>
    <w:rsid w:val="2FE14059"/>
    <w:rsid w:val="30B6379C"/>
    <w:rsid w:val="30E45A6F"/>
    <w:rsid w:val="316E42C2"/>
    <w:rsid w:val="317433D6"/>
    <w:rsid w:val="318339D6"/>
    <w:rsid w:val="31921B57"/>
    <w:rsid w:val="31C519FA"/>
    <w:rsid w:val="31C845BB"/>
    <w:rsid w:val="32244DFC"/>
    <w:rsid w:val="32FA17D0"/>
    <w:rsid w:val="33475D6B"/>
    <w:rsid w:val="33591463"/>
    <w:rsid w:val="335E433E"/>
    <w:rsid w:val="33AF2F9D"/>
    <w:rsid w:val="33F83171"/>
    <w:rsid w:val="345B40F8"/>
    <w:rsid w:val="34935741"/>
    <w:rsid w:val="35670E3C"/>
    <w:rsid w:val="359D3F45"/>
    <w:rsid w:val="35AC108D"/>
    <w:rsid w:val="36533F02"/>
    <w:rsid w:val="36950046"/>
    <w:rsid w:val="3699743B"/>
    <w:rsid w:val="36B44275"/>
    <w:rsid w:val="36C22E36"/>
    <w:rsid w:val="36E32390"/>
    <w:rsid w:val="37737FEE"/>
    <w:rsid w:val="378E5068"/>
    <w:rsid w:val="37BA58BB"/>
    <w:rsid w:val="3844757A"/>
    <w:rsid w:val="38B913EA"/>
    <w:rsid w:val="396F26D5"/>
    <w:rsid w:val="399009B2"/>
    <w:rsid w:val="399A3BF6"/>
    <w:rsid w:val="39DB6221"/>
    <w:rsid w:val="39E503A9"/>
    <w:rsid w:val="39F51522"/>
    <w:rsid w:val="3A2C1470"/>
    <w:rsid w:val="3A95314A"/>
    <w:rsid w:val="3AF13C3D"/>
    <w:rsid w:val="3B7965CD"/>
    <w:rsid w:val="3BC60CD2"/>
    <w:rsid w:val="3BF2621D"/>
    <w:rsid w:val="3C315BF1"/>
    <w:rsid w:val="3C3D68DC"/>
    <w:rsid w:val="3C4C6EF3"/>
    <w:rsid w:val="3C6866B6"/>
    <w:rsid w:val="3CA13BED"/>
    <w:rsid w:val="3CE35F06"/>
    <w:rsid w:val="3CEB3ACE"/>
    <w:rsid w:val="3D596B10"/>
    <w:rsid w:val="3D5D4D3B"/>
    <w:rsid w:val="3D5E0CEB"/>
    <w:rsid w:val="3DD31485"/>
    <w:rsid w:val="3E484760"/>
    <w:rsid w:val="3E8044ED"/>
    <w:rsid w:val="3E877309"/>
    <w:rsid w:val="3F4563B2"/>
    <w:rsid w:val="3F656A54"/>
    <w:rsid w:val="3F966C0E"/>
    <w:rsid w:val="3FC1012F"/>
    <w:rsid w:val="3FD71313"/>
    <w:rsid w:val="3FE47979"/>
    <w:rsid w:val="3FF56653"/>
    <w:rsid w:val="402621CD"/>
    <w:rsid w:val="405C39B3"/>
    <w:rsid w:val="408B4299"/>
    <w:rsid w:val="40F46C43"/>
    <w:rsid w:val="411848FF"/>
    <w:rsid w:val="41342993"/>
    <w:rsid w:val="41D23E80"/>
    <w:rsid w:val="41F06AA9"/>
    <w:rsid w:val="42337FC6"/>
    <w:rsid w:val="42470BBB"/>
    <w:rsid w:val="42484FE9"/>
    <w:rsid w:val="4270624D"/>
    <w:rsid w:val="42E66361"/>
    <w:rsid w:val="42F81943"/>
    <w:rsid w:val="43481A75"/>
    <w:rsid w:val="43972F00"/>
    <w:rsid w:val="43EC4646"/>
    <w:rsid w:val="43F65ECD"/>
    <w:rsid w:val="44692B43"/>
    <w:rsid w:val="44B72CCB"/>
    <w:rsid w:val="44E81CBA"/>
    <w:rsid w:val="450A1E65"/>
    <w:rsid w:val="451C1963"/>
    <w:rsid w:val="456B1D5E"/>
    <w:rsid w:val="457E43CC"/>
    <w:rsid w:val="45A27294"/>
    <w:rsid w:val="45F279A9"/>
    <w:rsid w:val="4603126E"/>
    <w:rsid w:val="461D57C6"/>
    <w:rsid w:val="47A218BB"/>
    <w:rsid w:val="481F723A"/>
    <w:rsid w:val="482E1623"/>
    <w:rsid w:val="487F030A"/>
    <w:rsid w:val="48BA396D"/>
    <w:rsid w:val="48CB0DCD"/>
    <w:rsid w:val="490A4C4E"/>
    <w:rsid w:val="492A6869"/>
    <w:rsid w:val="49CD0D54"/>
    <w:rsid w:val="4A5E657A"/>
    <w:rsid w:val="4A6C6E8B"/>
    <w:rsid w:val="4A880170"/>
    <w:rsid w:val="4A9C3808"/>
    <w:rsid w:val="4AAA46AF"/>
    <w:rsid w:val="4AC40AD3"/>
    <w:rsid w:val="4B425273"/>
    <w:rsid w:val="4BD25472"/>
    <w:rsid w:val="4BF05CDD"/>
    <w:rsid w:val="4BF239BB"/>
    <w:rsid w:val="4BF52F0E"/>
    <w:rsid w:val="4C7D362F"/>
    <w:rsid w:val="4C9269AF"/>
    <w:rsid w:val="4C9308D2"/>
    <w:rsid w:val="4C964C57"/>
    <w:rsid w:val="4CC5453C"/>
    <w:rsid w:val="4D0A0F0D"/>
    <w:rsid w:val="4D2E2B7B"/>
    <w:rsid w:val="4D2F122E"/>
    <w:rsid w:val="4D73233C"/>
    <w:rsid w:val="4DCD08DD"/>
    <w:rsid w:val="4DF36DFD"/>
    <w:rsid w:val="4EB42C0C"/>
    <w:rsid w:val="4EDB63EB"/>
    <w:rsid w:val="4EE554BC"/>
    <w:rsid w:val="4F28486A"/>
    <w:rsid w:val="4F38383D"/>
    <w:rsid w:val="50724B2D"/>
    <w:rsid w:val="507A5F8E"/>
    <w:rsid w:val="50F46AC0"/>
    <w:rsid w:val="518A5EA7"/>
    <w:rsid w:val="519509E4"/>
    <w:rsid w:val="51B004A6"/>
    <w:rsid w:val="52AD62F0"/>
    <w:rsid w:val="52B70F1D"/>
    <w:rsid w:val="533320AD"/>
    <w:rsid w:val="53D73908"/>
    <w:rsid w:val="53DF24DA"/>
    <w:rsid w:val="54132ED1"/>
    <w:rsid w:val="54EE4488"/>
    <w:rsid w:val="55266F3B"/>
    <w:rsid w:val="553E0876"/>
    <w:rsid w:val="55E510AC"/>
    <w:rsid w:val="56442BBB"/>
    <w:rsid w:val="56E856A9"/>
    <w:rsid w:val="572D1669"/>
    <w:rsid w:val="574B347F"/>
    <w:rsid w:val="57AE2557"/>
    <w:rsid w:val="57B43EB1"/>
    <w:rsid w:val="57BA4B5E"/>
    <w:rsid w:val="57D34819"/>
    <w:rsid w:val="57EC78BB"/>
    <w:rsid w:val="5825522E"/>
    <w:rsid w:val="58CB50E0"/>
    <w:rsid w:val="592D3CE7"/>
    <w:rsid w:val="594A4899"/>
    <w:rsid w:val="59945B14"/>
    <w:rsid w:val="5A532A6B"/>
    <w:rsid w:val="5A611E32"/>
    <w:rsid w:val="5A630907"/>
    <w:rsid w:val="5B276899"/>
    <w:rsid w:val="5B637E94"/>
    <w:rsid w:val="5BA34735"/>
    <w:rsid w:val="5BF76D7E"/>
    <w:rsid w:val="5C0276AD"/>
    <w:rsid w:val="5C157045"/>
    <w:rsid w:val="5CD8696B"/>
    <w:rsid w:val="5CFD174F"/>
    <w:rsid w:val="5D1423BE"/>
    <w:rsid w:val="5DF474C9"/>
    <w:rsid w:val="5E5E2B95"/>
    <w:rsid w:val="5ED52E57"/>
    <w:rsid w:val="5EE428ED"/>
    <w:rsid w:val="5F4B3DBC"/>
    <w:rsid w:val="5F6E5059"/>
    <w:rsid w:val="5F7C32D2"/>
    <w:rsid w:val="5F9F09A2"/>
    <w:rsid w:val="60007B50"/>
    <w:rsid w:val="60067EFC"/>
    <w:rsid w:val="601E51C7"/>
    <w:rsid w:val="610417D1"/>
    <w:rsid w:val="611A2D33"/>
    <w:rsid w:val="613C20BE"/>
    <w:rsid w:val="61F75FB6"/>
    <w:rsid w:val="62377985"/>
    <w:rsid w:val="6247210C"/>
    <w:rsid w:val="62917AA2"/>
    <w:rsid w:val="62DC07D9"/>
    <w:rsid w:val="62DE4402"/>
    <w:rsid w:val="62E93375"/>
    <w:rsid w:val="63C979F8"/>
    <w:rsid w:val="6417097E"/>
    <w:rsid w:val="642A59F3"/>
    <w:rsid w:val="64432611"/>
    <w:rsid w:val="64801FB8"/>
    <w:rsid w:val="64966BE4"/>
    <w:rsid w:val="64C0359C"/>
    <w:rsid w:val="654A5C21"/>
    <w:rsid w:val="655E28EA"/>
    <w:rsid w:val="657809E0"/>
    <w:rsid w:val="657C2F27"/>
    <w:rsid w:val="65D9135A"/>
    <w:rsid w:val="65F30067"/>
    <w:rsid w:val="65F53DDF"/>
    <w:rsid w:val="664B1C51"/>
    <w:rsid w:val="664F0CB2"/>
    <w:rsid w:val="669C425A"/>
    <w:rsid w:val="66A31A8D"/>
    <w:rsid w:val="68E301A1"/>
    <w:rsid w:val="696B140A"/>
    <w:rsid w:val="69E93B36"/>
    <w:rsid w:val="6A4F3D78"/>
    <w:rsid w:val="6A536C94"/>
    <w:rsid w:val="6AB22299"/>
    <w:rsid w:val="6AFA5111"/>
    <w:rsid w:val="6B2105A5"/>
    <w:rsid w:val="6BDD77EF"/>
    <w:rsid w:val="6BF449CD"/>
    <w:rsid w:val="6C9A123C"/>
    <w:rsid w:val="6D4D7655"/>
    <w:rsid w:val="6DE5018E"/>
    <w:rsid w:val="6E494CC8"/>
    <w:rsid w:val="6E692DC9"/>
    <w:rsid w:val="6ECE341F"/>
    <w:rsid w:val="6EEF30BF"/>
    <w:rsid w:val="6F003626"/>
    <w:rsid w:val="6F762728"/>
    <w:rsid w:val="6F775864"/>
    <w:rsid w:val="6FAD74D8"/>
    <w:rsid w:val="6FCA5994"/>
    <w:rsid w:val="70375D6A"/>
    <w:rsid w:val="7045438D"/>
    <w:rsid w:val="705228A9"/>
    <w:rsid w:val="706F1065"/>
    <w:rsid w:val="712A52FE"/>
    <w:rsid w:val="716F055D"/>
    <w:rsid w:val="71777D9E"/>
    <w:rsid w:val="718F04AB"/>
    <w:rsid w:val="7197506A"/>
    <w:rsid w:val="71B2536F"/>
    <w:rsid w:val="72007D93"/>
    <w:rsid w:val="72A10A3F"/>
    <w:rsid w:val="72C0001B"/>
    <w:rsid w:val="72E90827"/>
    <w:rsid w:val="73691968"/>
    <w:rsid w:val="738108E5"/>
    <w:rsid w:val="73A32EF4"/>
    <w:rsid w:val="74675424"/>
    <w:rsid w:val="74886234"/>
    <w:rsid w:val="74D76839"/>
    <w:rsid w:val="75243D99"/>
    <w:rsid w:val="75930F1E"/>
    <w:rsid w:val="75AE4E70"/>
    <w:rsid w:val="75BD0EA2"/>
    <w:rsid w:val="75D70D73"/>
    <w:rsid w:val="76E34182"/>
    <w:rsid w:val="7714462D"/>
    <w:rsid w:val="777D59E2"/>
    <w:rsid w:val="77822FF8"/>
    <w:rsid w:val="78120D62"/>
    <w:rsid w:val="78927AFF"/>
    <w:rsid w:val="791B54B2"/>
    <w:rsid w:val="794F5518"/>
    <w:rsid w:val="79517126"/>
    <w:rsid w:val="7A3F3423"/>
    <w:rsid w:val="7A41719B"/>
    <w:rsid w:val="7A6D41AF"/>
    <w:rsid w:val="7AEE5A68"/>
    <w:rsid w:val="7B423105"/>
    <w:rsid w:val="7B533824"/>
    <w:rsid w:val="7B787792"/>
    <w:rsid w:val="7C7750F6"/>
    <w:rsid w:val="7CA52CD0"/>
    <w:rsid w:val="7CC37FA4"/>
    <w:rsid w:val="7CE16A13"/>
    <w:rsid w:val="7D4C3803"/>
    <w:rsid w:val="7D4C6582"/>
    <w:rsid w:val="7DA404B6"/>
    <w:rsid w:val="7DAA5057"/>
    <w:rsid w:val="7DB115A7"/>
    <w:rsid w:val="7DD6409E"/>
    <w:rsid w:val="7DE93DD1"/>
    <w:rsid w:val="7E3478FA"/>
    <w:rsid w:val="7E6D33A0"/>
    <w:rsid w:val="7EEA7E01"/>
    <w:rsid w:val="7EED7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outlineLvl w:val="0"/>
    </w:pPr>
    <w:rPr>
      <w:rFonts w:eastAsia="方正仿宋_GBK" w:cs="方正仿宋_GBK"/>
      <w:b/>
      <w:kern w:val="44"/>
      <w:sz w:val="32"/>
      <w:szCs w:val="32"/>
    </w:rPr>
  </w:style>
  <w:style w:type="paragraph" w:styleId="4">
    <w:name w:val="heading 2"/>
    <w:basedOn w:val="1"/>
    <w:next w:val="1"/>
    <w:link w:val="27"/>
    <w:qFormat/>
    <w:uiPriority w:val="0"/>
    <w:pPr>
      <w:keepNext/>
      <w:keepLines/>
      <w:spacing w:line="360" w:lineRule="auto"/>
      <w:outlineLvl w:val="1"/>
    </w:pPr>
    <w:rPr>
      <w:rFonts w:ascii="方正仿宋_GBK" w:hAnsi="方正仿宋_GBK" w:eastAsia="方正仿宋_GBK" w:cs="方正仿宋_GBK"/>
      <w:b/>
      <w:bCs/>
      <w:sz w:val="32"/>
      <w:szCs w:val="32"/>
    </w:rPr>
  </w:style>
  <w:style w:type="paragraph" w:styleId="2">
    <w:name w:val="heading 3"/>
    <w:basedOn w:val="1"/>
    <w:next w:val="1"/>
    <w:link w:val="41"/>
    <w:unhideWhenUsed/>
    <w:qFormat/>
    <w:uiPriority w:val="9"/>
    <w:pPr>
      <w:keepNext/>
      <w:keepLines/>
      <w:spacing w:line="412" w:lineRule="auto"/>
      <w:jc w:val="center"/>
      <w:outlineLvl w:val="2"/>
    </w:pPr>
    <w:rPr>
      <w:rFonts w:hint="eastAsia" w:ascii="方正仿宋_GBK" w:hAnsi="方正仿宋_GBK" w:eastAsia="方正仿宋_GBK" w:cs="Times New Roman"/>
      <w:b/>
      <w:bCs/>
      <w:kern w:val="0"/>
      <w:sz w:val="32"/>
      <w:szCs w:val="32"/>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33"/>
    <w:unhideWhenUsed/>
    <w:qFormat/>
    <w:uiPriority w:val="99"/>
    <w:rPr>
      <w:rFonts w:ascii="宋体" w:eastAsia="宋体"/>
      <w:sz w:val="18"/>
      <w:szCs w:val="18"/>
    </w:rPr>
  </w:style>
  <w:style w:type="paragraph" w:styleId="7">
    <w:name w:val="Body Text"/>
    <w:basedOn w:val="1"/>
    <w:next w:val="1"/>
    <w:link w:val="40"/>
    <w:qFormat/>
    <w:uiPriority w:val="0"/>
    <w:pPr>
      <w:spacing w:after="120"/>
    </w:pPr>
    <w:rPr>
      <w:rFonts w:ascii="Times New Roman" w:hAnsi="Times New Roman" w:eastAsia="宋体" w:cs="Times New Roman"/>
      <w:szCs w:val="24"/>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32"/>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Subtitle"/>
    <w:basedOn w:val="1"/>
    <w:next w:val="1"/>
    <w:qFormat/>
    <w:uiPriority w:val="0"/>
    <w:rPr>
      <w:sz w:val="28"/>
    </w:r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1">
    <w:name w:val="Body Text First Indent"/>
    <w:basedOn w:val="7"/>
    <w:next w:val="7"/>
    <w:qFormat/>
    <w:uiPriority w:val="0"/>
    <w:pPr>
      <w:ind w:firstLine="200" w:firstLineChars="200"/>
    </w:pPr>
    <w:rPr>
      <w:rFonts w:ascii="Times New Roman" w:hAnsi="Times New Roman"/>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引用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6">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7">
    <w:name w:val="标题 2 Char"/>
    <w:basedOn w:val="24"/>
    <w:link w:val="4"/>
    <w:qFormat/>
    <w:uiPriority w:val="0"/>
    <w:rPr>
      <w:rFonts w:ascii="方正仿宋_GBK" w:hAnsi="方正仿宋_GBK" w:eastAsia="方正仿宋_GBK" w:cs="方正仿宋_GBK"/>
      <w:b/>
      <w:bCs/>
      <w:sz w:val="32"/>
      <w:szCs w:val="32"/>
    </w:rPr>
  </w:style>
  <w:style w:type="character" w:customStyle="1" w:styleId="28">
    <w:name w:val="正文文本 字符"/>
    <w:basedOn w:val="24"/>
    <w:link w:val="7"/>
    <w:qFormat/>
    <w:uiPriority w:val="0"/>
    <w:rPr>
      <w:rFonts w:ascii="Times New Roman" w:hAnsi="Times New Roman" w:eastAsia="宋体" w:cs="Times New Roman"/>
      <w:szCs w:val="24"/>
    </w:rPr>
  </w:style>
  <w:style w:type="character" w:customStyle="1" w:styleId="29">
    <w:name w:val="页脚 Char"/>
    <w:basedOn w:val="24"/>
    <w:link w:val="12"/>
    <w:qFormat/>
    <w:uiPriority w:val="99"/>
    <w:rPr>
      <w:sz w:val="18"/>
      <w:szCs w:val="18"/>
    </w:rPr>
  </w:style>
  <w:style w:type="paragraph" w:customStyle="1" w:styleId="30">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31">
    <w:name w:val="页眉 Char"/>
    <w:basedOn w:val="24"/>
    <w:link w:val="13"/>
    <w:semiHidden/>
    <w:qFormat/>
    <w:uiPriority w:val="99"/>
    <w:rPr>
      <w:kern w:val="2"/>
      <w:sz w:val="18"/>
      <w:szCs w:val="18"/>
    </w:rPr>
  </w:style>
  <w:style w:type="character" w:customStyle="1" w:styleId="32">
    <w:name w:val="批注框文本 Char"/>
    <w:basedOn w:val="24"/>
    <w:link w:val="11"/>
    <w:semiHidden/>
    <w:qFormat/>
    <w:uiPriority w:val="99"/>
    <w:rPr>
      <w:kern w:val="2"/>
      <w:sz w:val="18"/>
      <w:szCs w:val="18"/>
    </w:rPr>
  </w:style>
  <w:style w:type="character" w:customStyle="1" w:styleId="33">
    <w:name w:val="文档结构图 Char"/>
    <w:basedOn w:val="24"/>
    <w:link w:val="6"/>
    <w:semiHidden/>
    <w:qFormat/>
    <w:uiPriority w:val="99"/>
    <w:rPr>
      <w:rFonts w:ascii="宋体" w:eastAsia="宋体"/>
      <w:kern w:val="2"/>
      <w:sz w:val="18"/>
      <w:szCs w:val="18"/>
    </w:rPr>
  </w:style>
  <w:style w:type="character" w:customStyle="1" w:styleId="34">
    <w:name w:val="font61"/>
    <w:basedOn w:val="24"/>
    <w:qFormat/>
    <w:uiPriority w:val="0"/>
    <w:rPr>
      <w:rFonts w:hint="eastAsia" w:ascii="宋体" w:hAnsi="宋体" w:eastAsia="宋体" w:cs="宋体"/>
      <w:color w:val="000000"/>
      <w:sz w:val="24"/>
      <w:szCs w:val="24"/>
      <w:u w:val="none"/>
    </w:rPr>
  </w:style>
  <w:style w:type="character" w:customStyle="1" w:styleId="35">
    <w:name w:val="font31"/>
    <w:basedOn w:val="24"/>
    <w:qFormat/>
    <w:uiPriority w:val="0"/>
    <w:rPr>
      <w:rFonts w:hint="eastAsia" w:ascii="Microsoft JhengHei" w:hAnsi="Microsoft JhengHei" w:eastAsia="Microsoft JhengHei" w:cs="Microsoft JhengHei"/>
      <w:color w:val="000000"/>
      <w:sz w:val="24"/>
      <w:szCs w:val="24"/>
      <w:u w:val="none"/>
    </w:rPr>
  </w:style>
  <w:style w:type="paragraph" w:customStyle="1" w:styleId="36">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7">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8">
    <w:name w:val="font01"/>
    <w:basedOn w:val="24"/>
    <w:qFormat/>
    <w:uiPriority w:val="0"/>
    <w:rPr>
      <w:rFonts w:hint="eastAsia" w:ascii="宋体" w:hAnsi="宋体" w:eastAsia="宋体" w:cs="宋体"/>
      <w:color w:val="000000"/>
      <w:sz w:val="18"/>
      <w:szCs w:val="18"/>
      <w:u w:val="none"/>
    </w:rPr>
  </w:style>
  <w:style w:type="paragraph" w:customStyle="1" w:styleId="39">
    <w:name w:val="列出段落1"/>
    <w:basedOn w:val="1"/>
    <w:qFormat/>
    <w:uiPriority w:val="1"/>
    <w:pPr>
      <w:spacing w:before="4"/>
      <w:ind w:left="440" w:firstLine="559"/>
    </w:pPr>
    <w:rPr>
      <w:rFonts w:ascii="方正仿宋_GBK" w:hAnsi="方正仿宋_GBK" w:eastAsia="方正仿宋_GBK" w:cs="方正仿宋_GBK"/>
      <w:lang w:val="zh-CN" w:bidi="zh-CN"/>
    </w:rPr>
  </w:style>
  <w:style w:type="character" w:customStyle="1" w:styleId="40">
    <w:name w:val="正文文本 Char"/>
    <w:basedOn w:val="24"/>
    <w:link w:val="7"/>
    <w:qFormat/>
    <w:uiPriority w:val="0"/>
    <w:rPr>
      <w:rFonts w:hint="eastAsia" w:ascii="方正仿宋_GBK" w:hAnsi="方正仿宋_GBK" w:eastAsia="方正仿宋_GBK" w:cs="方正仿宋_GBK"/>
      <w:kern w:val="2"/>
      <w:sz w:val="28"/>
      <w:szCs w:val="22"/>
    </w:rPr>
  </w:style>
  <w:style w:type="character" w:customStyle="1" w:styleId="41">
    <w:name w:val="标题 3 Char"/>
    <w:basedOn w:val="24"/>
    <w:link w:val="2"/>
    <w:qFormat/>
    <w:uiPriority w:val="0"/>
    <w:rPr>
      <w:rFonts w:hint="eastAsia" w:ascii="方正仿宋_GBK" w:hAnsi="方正仿宋_GBK" w:eastAsia="方正仿宋_GBK" w:cs="方正仿宋_GBK"/>
      <w:b/>
      <w:bCs/>
      <w:sz w:val="32"/>
      <w:szCs w:val="32"/>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styleId="43">
    <w:name w:val="List Paragraph"/>
    <w:basedOn w:val="1"/>
    <w:unhideWhenUsed/>
    <w:qFormat/>
    <w:uiPriority w:val="99"/>
    <w:pPr>
      <w:ind w:firstLine="420" w:firstLineChars="200"/>
    </w:pPr>
  </w:style>
  <w:style w:type="paragraph" w:customStyle="1" w:styleId="44">
    <w:name w:val="Default"/>
    <w:qFormat/>
    <w:uiPriority w:val="0"/>
    <w:pPr>
      <w:widowControl w:val="0"/>
      <w:autoSpaceDE w:val="0"/>
      <w:autoSpaceDN w:val="0"/>
      <w:adjustRightInd w:val="0"/>
    </w:pPr>
    <w:rPr>
      <w:rFonts w:ascii="SimSun-18030" w:hAnsi="Times New Roman" w:eastAsia="SimSun-18030"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48</Pages>
  <Words>16464</Words>
  <Characters>18334</Characters>
  <Lines>111</Lines>
  <Paragraphs>31</Paragraphs>
  <TotalTime>16</TotalTime>
  <ScaleCrop>false</ScaleCrop>
  <LinksUpToDate>false</LinksUpToDate>
  <CharactersWithSpaces>18969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Lonely</cp:lastModifiedBy>
  <cp:lastPrinted>2022-07-20T00:11:00Z</cp:lastPrinted>
  <dcterms:modified xsi:type="dcterms:W3CDTF">2023-10-08T06:00:56Z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SaveFontToCloudKey">
    <vt:lpwstr>704894929_btnclosed</vt:lpwstr>
  </property>
  <property fmtid="{D5CDD505-2E9C-101B-9397-08002B2CF9AE}" pid="4" name="ICV">
    <vt:lpwstr>822E3759126248AFAFBEE9E54B8C7FA8_13</vt:lpwstr>
  </property>
</Properties>
</file>