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760095" cy="290830"/>
            <wp:effectExtent l="0" t="0" r="190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760095" cy="290830"/>
                    </a:xfrm>
                    <a:prstGeom prst="rect">
                      <a:avLst/>
                    </a:prstGeom>
                    <a:noFill/>
                    <a:ln w="9525">
                      <a:noFill/>
                    </a:ln>
                  </pic:spPr>
                </pic:pic>
              </a:graphicData>
            </a:graphic>
          </wp:inline>
        </w:drawing>
      </w:r>
    </w:p>
    <w:p>
      <w:pPr>
        <w:jc w:val="center"/>
        <w:rPr>
          <w:rFonts w:ascii="方正仿宋_GBK" w:hAnsi="方正仿宋_GBK" w:eastAsia="方正仿宋_GBK" w:cs="方正仿宋_GBK"/>
          <w:bCs/>
          <w:sz w:val="36"/>
          <w:szCs w:val="36"/>
        </w:rPr>
      </w:pPr>
    </w:p>
    <w:p>
      <w:pPr>
        <w:jc w:val="center"/>
        <w:rPr>
          <w:rFonts w:hint="default" w:ascii="Times New Roman" w:hAnsi="Times New Roman" w:eastAsia="方正仿宋_GBK" w:cs="Times New Roman"/>
          <w:bCs/>
          <w:sz w:val="48"/>
          <w:szCs w:val="48"/>
        </w:rPr>
      </w:pPr>
      <w:r>
        <w:rPr>
          <w:rFonts w:hint="default" w:ascii="Times New Roman" w:hAnsi="Times New Roman" w:eastAsia="方正仿宋_GBK" w:cs="Times New Roman"/>
          <w:bCs/>
          <w:kern w:val="0"/>
          <w:sz w:val="48"/>
          <w:szCs w:val="48"/>
        </w:rPr>
        <w:t>项目编号：</w:t>
      </w:r>
      <w:r>
        <w:rPr>
          <w:rFonts w:hint="default" w:ascii="Times New Roman" w:hAnsi="Times New Roman" w:eastAsia="方正仿宋_GBK" w:cs="Times New Roman"/>
          <w:bCs/>
          <w:sz w:val="48"/>
          <w:szCs w:val="48"/>
        </w:rPr>
        <w:t>SCZJDL〔202</w:t>
      </w:r>
      <w:r>
        <w:rPr>
          <w:rFonts w:hint="default" w:ascii="Times New Roman" w:hAnsi="Times New Roman" w:eastAsia="方正仿宋_GBK" w:cs="Times New Roman"/>
          <w:bCs/>
          <w:sz w:val="48"/>
          <w:szCs w:val="48"/>
          <w:lang w:val="en-US" w:eastAsia="zh-CN"/>
        </w:rPr>
        <w:t>3</w:t>
      </w:r>
      <w:r>
        <w:rPr>
          <w:rFonts w:hint="default" w:ascii="Times New Roman" w:hAnsi="Times New Roman" w:eastAsia="方正仿宋_GBK" w:cs="Times New Roman"/>
          <w:bCs/>
          <w:sz w:val="48"/>
          <w:szCs w:val="48"/>
        </w:rPr>
        <w:t>〕</w:t>
      </w:r>
      <w:r>
        <w:rPr>
          <w:rFonts w:hint="eastAsia" w:ascii="Times New Roman" w:hAnsi="Times New Roman" w:eastAsia="方正仿宋_GBK" w:cs="Times New Roman"/>
          <w:bCs/>
          <w:sz w:val="48"/>
          <w:szCs w:val="48"/>
          <w:lang w:val="en-US" w:eastAsia="zh-CN"/>
        </w:rPr>
        <w:t>67</w:t>
      </w:r>
      <w:r>
        <w:rPr>
          <w:rFonts w:hint="default" w:ascii="Times New Roman" w:hAnsi="Times New Roman" w:eastAsia="方正仿宋_GBK" w:cs="Times New Roman"/>
          <w:bCs/>
          <w:sz w:val="48"/>
          <w:szCs w:val="48"/>
        </w:rPr>
        <w:t>号</w:t>
      </w:r>
    </w:p>
    <w:p>
      <w:pPr>
        <w:spacing w:line="360" w:lineRule="auto"/>
        <w:jc w:val="center"/>
        <w:rPr>
          <w:rFonts w:hint="eastAsia" w:ascii="方正仿宋_GBK" w:hAnsi="方正仿宋_GBK" w:eastAsia="方正仿宋_GBK" w:cs="方正仿宋_GBK"/>
          <w:bCs/>
          <w:sz w:val="44"/>
          <w:szCs w:val="44"/>
        </w:rPr>
      </w:pPr>
      <w:r>
        <w:rPr>
          <w:rFonts w:hint="eastAsia" w:ascii="方正仿宋_GBK" w:hAnsi="方正仿宋_GBK" w:eastAsia="方正仿宋_GBK" w:cs="方正仿宋_GBK"/>
          <w:bCs/>
          <w:sz w:val="48"/>
          <w:szCs w:val="48"/>
        </w:rPr>
        <w:t>南江县红星幼儿园教玩具采购</w:t>
      </w:r>
    </w:p>
    <w:p>
      <w:pPr>
        <w:spacing w:line="360" w:lineRule="auto"/>
        <w:jc w:val="center"/>
        <w:rPr>
          <w:rFonts w:ascii="方正仿宋_GBK" w:hAnsi="方正仿宋_GBK" w:eastAsia="方正仿宋_GBK" w:cs="方正仿宋_GBK"/>
          <w:b/>
          <w:sz w:val="72"/>
          <w:szCs w:val="72"/>
          <w:vertAlign w:val="baseline"/>
        </w:rPr>
      </w:pPr>
      <w:r>
        <w:rPr>
          <w:rFonts w:hint="eastAsia" w:ascii="方正仿宋_GBK" w:hAnsi="方正仿宋_GBK" w:eastAsia="方正仿宋_GBK" w:cs="方正仿宋_GBK"/>
          <w:b/>
          <w:sz w:val="72"/>
          <w:szCs w:val="72"/>
        </w:rPr>
        <w:t>询价文件</w:t>
      </w:r>
    </w:p>
    <w:p>
      <w:pPr>
        <w:spacing w:line="360" w:lineRule="auto"/>
        <w:jc w:val="center"/>
        <w:rPr>
          <w:rFonts w:ascii="方正仿宋_GBK" w:hAnsi="方正仿宋_GBK" w:eastAsia="方正仿宋_GBK" w:cs="方正仿宋_GBK"/>
          <w:b/>
          <w:sz w:val="72"/>
          <w:szCs w:val="72"/>
        </w:rPr>
      </w:pPr>
    </w:p>
    <w:p>
      <w:pPr>
        <w:pStyle w:val="7"/>
        <w:rPr>
          <w:rFonts w:ascii="方正仿宋_GBK" w:hAnsi="方正仿宋_GBK" w:eastAsia="方正仿宋_GBK" w:cs="方正仿宋_GBK"/>
          <w:b/>
          <w:sz w:val="72"/>
          <w:szCs w:val="72"/>
        </w:rPr>
      </w:pPr>
    </w:p>
    <w:p>
      <w:pPr>
        <w:pStyle w:val="7"/>
      </w:pPr>
    </w:p>
    <w:p>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南江县</w:t>
      </w:r>
      <w:r>
        <w:rPr>
          <w:rFonts w:hint="eastAsia" w:ascii="方正仿宋_GBK" w:hAnsi="方正仿宋_GBK" w:eastAsia="方正仿宋_GBK" w:cs="方正仿宋_GBK"/>
          <w:bCs/>
          <w:sz w:val="32"/>
          <w:szCs w:val="32"/>
          <w:lang w:eastAsia="zh-CN"/>
        </w:rPr>
        <w:t>红星幼儿园</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w:t>
      </w:r>
      <w:r>
        <w:rPr>
          <w:rFonts w:hint="eastAsia" w:ascii="方正仿宋_GBK" w:hAnsi="方正仿宋_GBK" w:eastAsia="方正仿宋_GBK" w:cs="方正仿宋_GBK"/>
          <w:bCs/>
          <w:sz w:val="32"/>
          <w:szCs w:val="32"/>
          <w:lang w:val="en-US" w:eastAsia="zh-CN"/>
        </w:rPr>
        <w:t>23</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rPr>
        <w:t>月</w:t>
      </w:r>
    </w:p>
    <w:p>
      <w:pPr>
        <w:jc w:val="center"/>
        <w:rPr>
          <w:rFonts w:hint="eastAsia" w:ascii="方正仿宋_GBK" w:eastAsia="方正仿宋_GBK"/>
          <w:b/>
          <w:sz w:val="32"/>
          <w:szCs w:val="32"/>
        </w:rPr>
        <w:sectPr>
          <w:head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方正仿宋_GBK" w:eastAsia="方正仿宋_GBK"/>
          <w:b/>
          <w:sz w:val="32"/>
          <w:szCs w:val="32"/>
        </w:rPr>
      </w:pPr>
      <w:r>
        <w:rPr>
          <w:rFonts w:hint="eastAsia" w:ascii="方正仿宋_GBK" w:eastAsia="方正仿宋_GBK"/>
          <w:b/>
          <w:sz w:val="32"/>
          <w:szCs w:val="32"/>
        </w:rPr>
        <w:t>廉洁自律书</w:t>
      </w:r>
    </w:p>
    <w:p>
      <w:pPr>
        <w:spacing w:line="360" w:lineRule="auto"/>
        <w:ind w:firstLine="560" w:firstLineChars="200"/>
        <w:rPr>
          <w:rFonts w:hint="eastAsia"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360" w:lineRule="auto"/>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360" w:lineRule="auto"/>
        <w:ind w:firstLine="560" w:firstLineChars="200"/>
        <w:rPr>
          <w:rFonts w:hint="eastAsia"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举报电话：0827-8668888      举报邮箱：3480200800@qq.com</w:t>
      </w:r>
    </w:p>
    <w:p>
      <w:pPr>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hint="eastAsia" w:ascii="方正仿宋_GBK" w:hAnsi="方正仿宋_GBK" w:eastAsia="方正仿宋_GBK" w:cs="方正仿宋_GBK"/>
          <w:b/>
          <w:bCs/>
          <w:sz w:val="44"/>
          <w:szCs w:val="44"/>
        </w:rPr>
        <w:id w:val="147478925"/>
        <w:docPartObj>
          <w:docPartGallery w:val="Table of Contents"/>
          <w:docPartUnique/>
        </w:docPartObj>
      </w:sdtPr>
      <w:sdtEndPr>
        <w:rPr>
          <w:rFonts w:hint="eastAsia" w:ascii="方正仿宋_GBK" w:hAnsi="方正仿宋_GBK" w:eastAsia="方正仿宋_GBK" w:cs="方正仿宋_GBK"/>
          <w:b/>
          <w:bCs/>
          <w:sz w:val="28"/>
          <w:szCs w:val="28"/>
        </w:rPr>
      </w:sdtEndPr>
      <w:sdtContent>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目录</w:t>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_Toc24568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一、采购项目基本情况</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_Toc24568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_Toc18402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二、资金情况</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_Toc18402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_Toc14929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三、采购需求</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_Toc14929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_Toc25968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四、响应文件要求</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_Toc25968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13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_Toc6652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五、响应文件格式</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_Toc6652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16</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_Toc25360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六、确定成交供应商的原则</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_Toc25360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32</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_Toc31319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七、文件获取方式、时间、地点</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_Toc31319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34</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_Toc10476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八、递交响应文件截止时间</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_Toc10476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35</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_Toc7200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九、递交响应文件地点</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_Toc7200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35</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_Toc28953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十、代理服务</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_Toc28953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35</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_Toc9249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十一、联系方式</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_Toc9249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35</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_Toc31770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十二、询问、质疑</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_Toc31770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36</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_Toc19501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十三、保证金及履约保证金</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_Toc19501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36</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pStyle w:val="14"/>
            <w:tabs>
              <w:tab w:val="right" w:leader="dot" w:pos="8306"/>
            </w:tabs>
          </w:pPr>
          <w:r>
            <w:rPr>
              <w:rFonts w:hint="eastAsia" w:ascii="方正仿宋_GBK" w:hAnsi="方正仿宋_GBK" w:eastAsia="方正仿宋_GBK" w:cs="方正仿宋_GBK"/>
              <w:sz w:val="28"/>
              <w:szCs w:val="40"/>
            </w:rPr>
            <w:fldChar w:fldCharType="begin"/>
          </w:r>
          <w:r>
            <w:rPr>
              <w:rFonts w:hint="eastAsia" w:ascii="方正仿宋_GBK" w:hAnsi="方正仿宋_GBK" w:eastAsia="方正仿宋_GBK" w:cs="方正仿宋_GBK"/>
              <w:sz w:val="28"/>
              <w:szCs w:val="40"/>
            </w:rPr>
            <w:instrText xml:space="preserve"> HYPERLINK \l _Toc4718 </w:instrText>
          </w:r>
          <w:r>
            <w:rPr>
              <w:rFonts w:hint="eastAsia" w:ascii="方正仿宋_GBK" w:hAnsi="方正仿宋_GBK" w:eastAsia="方正仿宋_GBK" w:cs="方正仿宋_GBK"/>
              <w:sz w:val="28"/>
              <w:szCs w:val="40"/>
            </w:rPr>
            <w:fldChar w:fldCharType="separate"/>
          </w:r>
          <w:r>
            <w:rPr>
              <w:rFonts w:hint="eastAsia" w:ascii="方正仿宋_GBK" w:hAnsi="方正仿宋_GBK" w:eastAsia="方正仿宋_GBK" w:cs="方正仿宋_GBK"/>
              <w:sz w:val="28"/>
              <w:szCs w:val="40"/>
            </w:rPr>
            <w:t>十四、合同草案</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_Toc4718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37</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40"/>
            </w:rPr>
            <w:fldChar w:fldCharType="end"/>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sdtContent>
    </w:sdt>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南江县</w:t>
      </w:r>
      <w:r>
        <w:rPr>
          <w:rFonts w:hint="eastAsia" w:ascii="方正仿宋_GBK" w:hAnsi="方正仿宋_GBK" w:eastAsia="方正仿宋_GBK" w:cs="方正仿宋_GBK"/>
          <w:sz w:val="28"/>
          <w:szCs w:val="28"/>
          <w:u w:val="single"/>
          <w:lang w:eastAsia="zh-CN"/>
        </w:rPr>
        <w:t>红星幼儿园</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rPr>
        <w:t>南江县红星幼儿园教玩具采购</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lang w:eastAsia="zh-CN"/>
        </w:rPr>
        <w:t>询价</w:t>
      </w:r>
      <w:r>
        <w:rPr>
          <w:rFonts w:hint="eastAsia" w:ascii="方正仿宋_GBK" w:hAnsi="方正仿宋_GBK" w:eastAsia="方正仿宋_GBK" w:cs="方正仿宋_GBK"/>
          <w:sz w:val="28"/>
          <w:szCs w:val="28"/>
          <w:u w:val="single"/>
        </w:rPr>
        <w:t>方式</w:t>
      </w:r>
      <w:r>
        <w:rPr>
          <w:rFonts w:hint="eastAsia" w:ascii="方正仿宋_GBK" w:hAnsi="方正仿宋_GBK" w:eastAsia="方正仿宋_GBK" w:cs="方正仿宋_GBK"/>
          <w:sz w:val="28"/>
          <w:szCs w:val="28"/>
        </w:rPr>
        <w:t>进行采购，特邀请符合本次采购要求的供应商参加报价。</w:t>
      </w:r>
    </w:p>
    <w:p>
      <w:pPr>
        <w:pStyle w:val="2"/>
        <w:rPr>
          <w:rFonts w:ascii="方正仿宋_GBK" w:hAnsi="方正仿宋_GBK"/>
          <w:sz w:val="28"/>
          <w:szCs w:val="28"/>
        </w:rPr>
      </w:pPr>
      <w:bookmarkStart w:id="0" w:name="_Toc24568"/>
      <w:bookmarkStart w:id="1" w:name="_Toc8806"/>
      <w:bookmarkStart w:id="2" w:name="_Toc24469"/>
      <w:r>
        <w:rPr>
          <w:rFonts w:hint="eastAsia" w:ascii="方正仿宋_GBK" w:hAnsi="方正仿宋_GBK"/>
          <w:sz w:val="28"/>
          <w:szCs w:val="28"/>
        </w:rPr>
        <w:t>一、采购项目基本情况</w:t>
      </w:r>
      <w:bookmarkEnd w:id="0"/>
      <w:bookmarkEnd w:id="1"/>
      <w:bookmarkEnd w:id="2"/>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w:t>
      </w:r>
      <w:r>
        <w:rPr>
          <w:rFonts w:hint="eastAsia" w:ascii="方正仿宋_GBK" w:hAnsi="方正仿宋_GBK" w:eastAsia="方正仿宋_GBK" w:cs="方正仿宋_GBK"/>
          <w:sz w:val="28"/>
          <w:szCs w:val="28"/>
          <w:lang w:eastAsia="zh-CN"/>
        </w:rPr>
        <w:t>SCZJDL〔2023〕</w:t>
      </w:r>
      <w:r>
        <w:rPr>
          <w:rFonts w:hint="eastAsia" w:ascii="方正仿宋_GBK" w:hAnsi="方正仿宋_GBK" w:eastAsia="方正仿宋_GBK" w:cs="方正仿宋_GBK"/>
          <w:sz w:val="28"/>
          <w:szCs w:val="28"/>
          <w:lang w:val="en-US" w:eastAsia="zh-CN"/>
        </w:rPr>
        <w:t>67</w:t>
      </w:r>
      <w:r>
        <w:rPr>
          <w:rFonts w:hint="eastAsia" w:ascii="方正仿宋_GBK" w:hAnsi="方正仿宋_GBK" w:eastAsia="方正仿宋_GBK" w:cs="方正仿宋_GBK"/>
          <w:sz w:val="28"/>
          <w:szCs w:val="28"/>
          <w:lang w:eastAsia="zh-CN"/>
        </w:rPr>
        <w:t>号</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2、项目名称：南江县红星幼儿园教玩具采购；</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3、本项目非专门面向中小企业项目；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4、采购人：南江县</w:t>
      </w:r>
      <w:r>
        <w:rPr>
          <w:rFonts w:hint="eastAsia" w:ascii="方正仿宋_GBK" w:hAnsi="方正仿宋_GBK" w:eastAsia="方正仿宋_GBK" w:cs="方正仿宋_GBK"/>
          <w:sz w:val="28"/>
          <w:szCs w:val="28"/>
          <w:lang w:eastAsia="zh-CN"/>
        </w:rPr>
        <w:t>红星幼儿园</w:t>
      </w:r>
      <w:r>
        <w:rPr>
          <w:rFonts w:hint="eastAsia" w:ascii="方正仿宋_GBK" w:hAnsi="方正仿宋_GBK" w:eastAsia="方正仿宋_GBK" w:cs="方正仿宋_GBK"/>
          <w:sz w:val="28"/>
          <w:szCs w:val="28"/>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6、公告方式：本项目采购公告在四川振嘉工程招标代理有限公司网站上以公告形式发布。</w:t>
      </w:r>
    </w:p>
    <w:p>
      <w:pPr>
        <w:pStyle w:val="2"/>
        <w:rPr>
          <w:rFonts w:ascii="方正仿宋_GBK" w:hAnsi="方正仿宋_GBK"/>
          <w:sz w:val="28"/>
          <w:szCs w:val="28"/>
        </w:rPr>
      </w:pPr>
      <w:bookmarkStart w:id="3" w:name="_Toc11689"/>
      <w:bookmarkStart w:id="4" w:name="_Toc18402"/>
      <w:bookmarkStart w:id="5" w:name="_Toc9111"/>
      <w:r>
        <w:rPr>
          <w:rFonts w:hint="eastAsia" w:ascii="方正仿宋_GBK" w:hAnsi="方正仿宋_GBK"/>
          <w:sz w:val="28"/>
          <w:szCs w:val="28"/>
        </w:rPr>
        <w:t>二、资金情况</w:t>
      </w:r>
      <w:bookmarkEnd w:id="3"/>
      <w:bookmarkEnd w:id="4"/>
      <w:bookmarkEnd w:id="5"/>
    </w:p>
    <w:p>
      <w:pPr>
        <w:ind w:right="31" w:rightChars="15"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资金来源及控制金额：</w:t>
      </w:r>
      <w:r>
        <w:rPr>
          <w:rFonts w:hint="eastAsia" w:ascii="方正仿宋_GBK" w:hAnsi="方正仿宋_GBK" w:eastAsia="方正仿宋_GBK" w:cs="方正仿宋_GBK"/>
          <w:color w:val="auto"/>
          <w:sz w:val="28"/>
          <w:szCs w:val="28"/>
          <w:lang w:eastAsia="zh-CN"/>
        </w:rPr>
        <w:t>财政资金、</w:t>
      </w:r>
      <w:r>
        <w:rPr>
          <w:rFonts w:hint="eastAsia" w:ascii="方正仿宋_GBK" w:hAnsi="宋体" w:eastAsia="方正仿宋_GBK" w:cs="宋体"/>
          <w:color w:val="auto"/>
          <w:kern w:val="0"/>
          <w:sz w:val="28"/>
          <w:szCs w:val="28"/>
          <w:u w:val="single"/>
          <w:lang w:eastAsia="zh-CN"/>
        </w:rPr>
        <w:t>299860</w:t>
      </w:r>
      <w:r>
        <w:rPr>
          <w:rFonts w:hint="eastAsia" w:ascii="方正仿宋_GBK" w:hAnsi="宋体" w:eastAsia="方正仿宋_GBK" w:cs="宋体"/>
          <w:color w:val="auto"/>
          <w:kern w:val="0"/>
          <w:sz w:val="28"/>
          <w:szCs w:val="28"/>
          <w:u w:val="single"/>
          <w:lang w:val="en-US" w:eastAsia="zh-CN"/>
        </w:rPr>
        <w:t>.00</w:t>
      </w:r>
      <w:r>
        <w:rPr>
          <w:rFonts w:hint="eastAsia" w:ascii="方正仿宋_GBK" w:hAnsi="方正仿宋_GBK" w:eastAsia="方正仿宋_GBK" w:cs="方正仿宋_GBK"/>
          <w:color w:val="auto"/>
          <w:sz w:val="28"/>
          <w:szCs w:val="28"/>
          <w:lang w:val="en-US" w:eastAsia="zh-CN"/>
        </w:rPr>
        <w:t>元</w:t>
      </w:r>
      <w:r>
        <w:rPr>
          <w:rFonts w:hint="eastAsia" w:ascii="方正仿宋_GBK" w:hAnsi="方正仿宋_GBK" w:eastAsia="方正仿宋_GBK" w:cs="方正仿宋_GBK"/>
          <w:color w:val="auto"/>
          <w:sz w:val="28"/>
          <w:szCs w:val="28"/>
          <w:lang w:eastAsia="zh-CN"/>
        </w:rPr>
        <w:t>整</w:t>
      </w:r>
      <w:r>
        <w:rPr>
          <w:rFonts w:hint="eastAsia" w:ascii="方正仿宋_GBK" w:hAnsi="方正仿宋_GBK" w:eastAsia="方正仿宋_GBK" w:cs="方正仿宋_GBK"/>
          <w:color w:val="auto"/>
          <w:kern w:val="0"/>
          <w:sz w:val="28"/>
          <w:szCs w:val="28"/>
        </w:rPr>
        <w:t>；</w:t>
      </w:r>
    </w:p>
    <w:p>
      <w:pPr>
        <w:pStyle w:val="2"/>
        <w:rPr>
          <w:rFonts w:ascii="方正仿宋_GBK" w:hAnsi="方正仿宋_GBK"/>
          <w:sz w:val="28"/>
          <w:szCs w:val="28"/>
        </w:rPr>
      </w:pPr>
      <w:bookmarkStart w:id="6" w:name="_Toc16580"/>
      <w:bookmarkStart w:id="7" w:name="_Toc23227"/>
      <w:bookmarkStart w:id="8" w:name="_Toc14929"/>
      <w:r>
        <w:rPr>
          <w:rFonts w:hint="eastAsia" w:ascii="方正仿宋_GBK" w:hAnsi="方正仿宋_GBK"/>
          <w:sz w:val="28"/>
          <w:szCs w:val="28"/>
        </w:rPr>
        <w:t>三、采购需求</w:t>
      </w:r>
      <w:bookmarkEnd w:id="6"/>
      <w:bookmarkEnd w:id="7"/>
      <w:bookmarkEnd w:id="8"/>
    </w:p>
    <w:p>
      <w:pPr>
        <w:pStyle w:val="3"/>
        <w:rPr>
          <w:rFonts w:hint="eastAsia" w:eastAsia="方正仿宋_GBK"/>
          <w:color w:val="auto"/>
          <w:sz w:val="28"/>
          <w:szCs w:val="28"/>
          <w:lang w:eastAsia="zh-CN"/>
        </w:rPr>
      </w:pPr>
      <w:bookmarkStart w:id="9" w:name="_Toc5145"/>
      <w:r>
        <w:rPr>
          <w:rFonts w:hint="eastAsia"/>
          <w:color w:val="auto"/>
          <w:sz w:val="28"/>
          <w:szCs w:val="28"/>
        </w:rPr>
        <w:t>（一）</w:t>
      </w:r>
      <w:bookmarkEnd w:id="9"/>
      <w:r>
        <w:rPr>
          <w:rFonts w:hint="eastAsia"/>
          <w:color w:val="auto"/>
          <w:sz w:val="28"/>
          <w:szCs w:val="28"/>
          <w:lang w:eastAsia="zh-CN"/>
        </w:rPr>
        <w:t>项目概述</w:t>
      </w:r>
    </w:p>
    <w:p>
      <w:pPr>
        <w:bidi w:val="0"/>
        <w:ind w:firstLine="560" w:firstLineChars="200"/>
        <w:rPr>
          <w:rFonts w:hint="eastAsia" w:ascii="方正仿宋_GBK" w:hAnsi="方正仿宋_GBK" w:eastAsia="方正仿宋_GBK" w:cs="方正仿宋_GBK"/>
          <w:color w:val="auto"/>
          <w:sz w:val="28"/>
          <w:szCs w:val="28"/>
          <w:lang w:val="en-US" w:eastAsia="zh-CN"/>
        </w:rPr>
      </w:pPr>
      <w:bookmarkStart w:id="10" w:name="_Toc24269"/>
      <w:r>
        <w:rPr>
          <w:rFonts w:hint="eastAsia" w:ascii="方正仿宋_GBK" w:hAnsi="方正仿宋_GBK" w:eastAsia="方正仿宋_GBK" w:cs="方正仿宋_GBK"/>
          <w:color w:val="auto"/>
          <w:sz w:val="28"/>
          <w:szCs w:val="28"/>
          <w:lang w:val="en-US" w:eastAsia="zh-CN"/>
        </w:rPr>
        <w:t>因实际需要，须采购</w:t>
      </w:r>
      <w:r>
        <w:rPr>
          <w:rFonts w:hint="eastAsia" w:ascii="方正仿宋_GBK" w:hAnsi="方正仿宋_GBK" w:eastAsia="方正仿宋_GBK" w:cs="方正仿宋_GBK"/>
          <w:sz w:val="28"/>
          <w:szCs w:val="28"/>
        </w:rPr>
        <w:t>幼儿园功能室教玩具</w:t>
      </w:r>
      <w:r>
        <w:rPr>
          <w:rFonts w:hint="eastAsia" w:ascii="方正仿宋_GBK" w:hAnsi="方正仿宋_GBK" w:eastAsia="方正仿宋_GBK" w:cs="方正仿宋_GBK"/>
          <w:color w:val="auto"/>
          <w:sz w:val="28"/>
          <w:szCs w:val="28"/>
          <w:lang w:val="en-US" w:eastAsia="zh-CN"/>
        </w:rPr>
        <w:t>，现面向社会公开选取供应商一名，完成本项目供货及相关服务。</w:t>
      </w:r>
    </w:p>
    <w:p>
      <w:pPr>
        <w:pStyle w:val="3"/>
        <w:rPr>
          <w:rFonts w:hint="eastAsia"/>
          <w:color w:val="auto"/>
          <w:sz w:val="28"/>
          <w:szCs w:val="28"/>
        </w:rPr>
      </w:pPr>
      <w:r>
        <w:rPr>
          <w:rFonts w:hint="eastAsia"/>
          <w:color w:val="auto"/>
          <w:sz w:val="28"/>
          <w:szCs w:val="28"/>
          <w:lang w:eastAsia="zh-CN"/>
        </w:rPr>
        <w:t>（二）</w:t>
      </w:r>
      <w:r>
        <w:rPr>
          <w:rFonts w:hint="eastAsia"/>
          <w:color w:val="auto"/>
          <w:sz w:val="28"/>
          <w:szCs w:val="28"/>
        </w:rPr>
        <w:t>技术、服务要求</w:t>
      </w:r>
      <w:bookmarkEnd w:id="10"/>
    </w:p>
    <w:p>
      <w:pPr>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val="en-US" w:eastAsia="zh-CN"/>
        </w:rPr>
        <w:t>1</w:t>
      </w:r>
      <w:r>
        <w:rPr>
          <w:rFonts w:hint="eastAsia" w:ascii="方正仿宋_GBK" w:hAnsi="方正仿宋_GBK" w:eastAsia="方正仿宋_GBK" w:cs="方正仿宋_GBK"/>
          <w:b/>
          <w:sz w:val="28"/>
          <w:szCs w:val="28"/>
        </w:rPr>
        <w:t>）采购内容的技术要求</w:t>
      </w:r>
    </w:p>
    <w:tbl>
      <w:tblPr>
        <w:tblStyle w:val="22"/>
        <w:tblW w:w="90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8"/>
        <w:gridCol w:w="1725"/>
        <w:gridCol w:w="5512"/>
        <w:gridCol w:w="691"/>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bookmarkStart w:id="11" w:name="_Toc31196"/>
            <w:bookmarkStart w:id="12" w:name="_Toc8612"/>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名称</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规格参数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数量</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滑梯侧边收纳架</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规格：5.55*105*155cm，采用高强度PVC管材料制作完成，用二通、三通、整体连接固定，材质环保，抗紫外线、防腐、防污 。</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多功能爬坡</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滑梯等塑料件：采用食品级工程塑料粒子，无毒无味，渗入抗紫外线，光稳定剂及抗静电剂，高级颜料粉，防脱色、韧性好、高强度（壁厚≥6mm）、两面光滑、不褪色、磨砂表拱笼采用直径48mm 、直径32mm镀锌钢管 静电喷塑工艺色泽鲜艳有光泽，绳网采用优质攀爬网绳内含钢丝直径不小于13mm结实耐用面滚塑成型。.五金配件：采用不锈钢304螺丝，外露螺丝均采用半圆头、无棱角处理（不含圆坡设备）</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安吉游戏玩具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20件，进口新西兰松木，、PVC、多层免漆板、eo级多层板</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碳化积木</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1、材质：采用优质防腐新西兰松木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2、工艺：碳烤、静电喷水性环保油漆、磨圆角、光滑无毛刺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尺寸：长方体：120*10*2.5cm  4个；10*10*5cm ，80个；,10*10*2.5cm ，60个；20*10*5cm 138个；20*10*2.5cm ，80个; 40*10*2.5cm ,30个；60*10*2.5cm ,28个；开槽60*10*2.5cm ,5个;长板条：80*10*2.5cm 2个；</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30*8*2.5cm 36个；40*8*2.5cm 42个；60*8*2.5cm 30个；80*8*2.5cm 30个；</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圆柱体：φ10cm 高度20m 4个； φ10cm 高度40cm 5个； φ5cm 高度10cm 10个；φ5cm 高度20cm 10个；φ5cm 高度40cm ,6个；</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三角形 39*20*2.5cm,4个；直角三角 40*20*2.5cm,4个；</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1/2圆环：φ30cm 厚度2.5cm,10个；  半圆：φ20cm 厚度2.5cm ,4个； 1/4圆：42*15*2.5cm ,12个；扇形：半径20cm 厚度2.5cm 8个；圆锥：10*10*15cm 4个;共21种形状  508块。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塑料人造草坪</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草坪型号303816-M303</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莩坪颤色三色曲直</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莩丝组成直+曲</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莩丝高度(mm) 30土 1.0mm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草坪行距3/8荚寸</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享纤维材质PP+PE :</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莩纤维纤度</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7500TEX士2%</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底布材质进口PP抗紫外线基布+进口网格</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背胶材质陶氏丁苯乳胶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针距160 针/米</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簇密度(针/m2) 16800士 3%</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莩坪重量(g/m2)</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3000士3%</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走针方式一字型走针</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莩坪幅竞(米)</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4M</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草坪卷长根据场地尺寸定做</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渗水性孔式排水遁水率:≥30升/分钟/ m2</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水洗海沙</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纯天然海沙，30-50目，可塑型，无毒无味，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户外木制衣柜</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户外环保木制衣柜1000*500*1200mm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户外木制储物柜</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户外环保木制储物柜1000*500*1200mm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幼儿床</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135*58*20cm，单人环保实木床，</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幼儿卡通毛巾架</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92*35*100cm环保塑料+不锈钢，满足50个小朋友使用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中国象棋</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61*56cm，加厚环保实木折叠套装</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幼儿连体裤</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29码（内长18.5cm）面料为PVC塑胶，里料为针织布，舒适透气，防水轻便，环保无毒无味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幼儿连体裤</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34码（内长21cm）面料为PVC塑胶，里料为针织布，舒适透气，防水轻便，环保无毒无味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幼儿玩水工具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安吉玩水20件，环保无毒竹制品</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跳绳</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环保无毒无味塑料材质，无绳0.2米长，卡通造型，不伤人，不打结，幼儿用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自动取款机</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21.5*14*19.2cm，ABS塑料材质，环保无毒</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连环扣</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每套50件，金属材质，36*28*2.8cm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骰子</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6*6cm，软体pu材质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数棒</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每盒100根，木制8.8*10.8cm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计算器</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25*20cm实木材质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守恒玩具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木质，6个装，每个重50克</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正方形组合</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2.5cm，实木木材材质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长方形组合</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每块6*3*3cm，16块，实木木材</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三角形组合</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3*22*22cm，进口榉木材质，环保油漆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圆组合</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每套89件，实木材质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几何形体组合</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几何形体组合，榉木材质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立体拼图</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11*11*0.5cm，优质木材，水性漆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魔方</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56.5mm，ABS环保塑料，3c认证</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飞行棋</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28*15cm，塑胶材质+纸制品</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多用棋</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31*31*3.6cm，pp+ABS+木质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记忆棋</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环保木材材质，24颗棋子17*17*5cm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套人</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12*8cm，高寒椴木材质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套塔</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木质，500克</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套筒</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环保ABS材质，每套3个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套杯</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18cm，塑料材质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层层叠</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榉木材质，每套2付8*8*29cm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单人运笔迷宫</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环保水性漆，ABS塑材+透明亚克力，25*25cm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双人运笔迷宫</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夹板材质，街景一幅，磁笔二支   27*27cm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接龙套装</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纸质，257.5*257.5*30mm，每套2副</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感知套装</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环保木质，30*10*9cm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大班动植物包埋标本</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蝴蝶、蚕、青蛙等，一个班一套，每个班不一样，树脂材质，27*20cm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彩色印油</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每瓶50克，每套10瓶</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海绵棒</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一套大小不一的，实木手柄+</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高弹海绵材质，刷头直径1至4cm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喷壶</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14*3.5cm，环保塑料材质，按压式</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幼儿面具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每套10个，环保无纺布，19*11cm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头饰</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立体毛绒，每套30个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小型积木</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每箱700件，环保塑料材质，无毒无味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插接玩具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每箱384件，环保塑料材质，无毒无味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交通工具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30*23*3cm，环保塑料+实木材质，无毒无味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天气预报</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环保木质材质，21.8*29.5cm，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学开锁板</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31*12*14cm，木材材质，环保水性漆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劳动工具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三件套，环保塑料材质，无毒无味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月儿揺</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130*37*55cm，双人，环保塑料材质，无毒无味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D0D0D"/>
                <w:sz w:val="24"/>
                <w:szCs w:val="24"/>
                <w:u w:val="none"/>
              </w:rPr>
            </w:pPr>
            <w:r>
              <w:rPr>
                <w:rFonts w:hint="eastAsia" w:ascii="方正仿宋_GBK" w:hAnsi="方正仿宋_GBK" w:eastAsia="方正仿宋_GBK" w:cs="方正仿宋_GBK"/>
                <w:i w:val="0"/>
                <w:iCs w:val="0"/>
                <w:color w:val="0D0D0D"/>
                <w:kern w:val="0"/>
                <w:sz w:val="24"/>
                <w:szCs w:val="24"/>
                <w:u w:val="none"/>
                <w:lang w:val="en-US" w:eastAsia="zh-CN" w:bidi="ar"/>
              </w:rPr>
              <w:t>小弹跳床</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D0D0D"/>
                <w:sz w:val="24"/>
                <w:szCs w:val="24"/>
                <w:u w:val="none"/>
              </w:rPr>
            </w:pPr>
            <w:r>
              <w:rPr>
                <w:rFonts w:hint="eastAsia" w:ascii="方正仿宋_GBK" w:hAnsi="方正仿宋_GBK" w:eastAsia="方正仿宋_GBK" w:cs="方正仿宋_GBK"/>
                <w:i w:val="0"/>
                <w:iCs w:val="0"/>
                <w:color w:val="0D0D0D"/>
                <w:kern w:val="0"/>
                <w:sz w:val="24"/>
                <w:szCs w:val="24"/>
                <w:u w:val="none"/>
                <w:lang w:val="en-US" w:eastAsia="zh-CN" w:bidi="ar"/>
              </w:rPr>
              <w:t>6根脚管，优质钢管、尼龙网布材质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D0D0D"/>
                <w:sz w:val="24"/>
                <w:szCs w:val="24"/>
                <w:u w:val="none"/>
              </w:rPr>
            </w:pPr>
            <w:r>
              <w:rPr>
                <w:rFonts w:hint="eastAsia" w:ascii="方正仿宋_GBK" w:hAnsi="方正仿宋_GBK" w:eastAsia="方正仿宋_GBK" w:cs="方正仿宋_GBK"/>
                <w:i w:val="0"/>
                <w:iCs w:val="0"/>
                <w:color w:val="0D0D0D"/>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D0D0D"/>
                <w:sz w:val="24"/>
                <w:szCs w:val="24"/>
                <w:u w:val="none"/>
              </w:rPr>
            </w:pPr>
            <w:r>
              <w:rPr>
                <w:rFonts w:hint="eastAsia" w:ascii="方正仿宋_GBK" w:hAnsi="方正仿宋_GBK" w:eastAsia="方正仿宋_GBK" w:cs="方正仿宋_GBK"/>
                <w:i w:val="0"/>
                <w:iCs w:val="0"/>
                <w:color w:val="0D0D0D"/>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羊角球</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直径40cm，PVC材质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大积木块</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48块，厚度7cm，ABS材质，无毒无味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幼儿刺球</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直径10cm充气，优质塑料材质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幼儿二轮车</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88*35*56cm，优质钢材+塑料材质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皮尺</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长30m，带宽13mm，ABS工程塑料、tpr材质，玻璃纤维</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电子秒表</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65*70*20mm，黑色ABS料，</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地球仪</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470*320*300mm，1:400000000，直径30cm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声控玩具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16*9.5*12cm，优质塑料材质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空气实验套装</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含10个小实验，空气主题</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小军鼓</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27*12.5cm，不锈钢鼓腔+PET聚酯鼓皮</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中国鼓</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23*17cm，PVC一次成型鼓身+羊皮鼓面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响板</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3.6*14cm，竹制品</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五铃手铃</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10*10cm，，竹制手柄+塑料+金属材质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沙蛋</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4*5cm，优质塑料材质，无毒无味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三角铁</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20cm，金属材质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撞钟</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3.5*11cm，实木手柄+合金材质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铃鼓</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10cm，优质塑料材质，无毒无味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串铃</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10*8cm，塑料+金属材质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节奏棒</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20cm，实木材质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音砖</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24*14*5.5cm，木质底座+金属琴面</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双响筒</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20cm，实木材质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沙锤</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13*4cm，塑料+木材质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刮胡</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19cm，实木材质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蛙鸣筒</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橡木材质，19.5cm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锣</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直径22cm，优质合金材质，幼儿专用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镲</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直径12cm，合金材质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木鱼</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20*5*5cm，实木材质+环保漆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沙池玩具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每套5付，每付13件，ABS塑料材质，无毒无味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手偶</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14*24cm，共二套，毛绒材质，无毒无味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指偶</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每套10个，适合3至9岁，pp棉</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娃娃</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30*15*20cm，环保搪胶</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数字卡片</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0-100，pvc树脂材质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七巧板</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10*10cm，木质，铁盒，净重290克</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平面镶嵌玩具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桉木材质，30*22cm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立体镶嵌玩具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榉木材质，31*23cm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串珠智力盒</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优质木材材质，17*26cm23*23cm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树穿绳</w:t>
            </w:r>
          </w:p>
        </w:tc>
        <w:tc>
          <w:tcPr>
            <w:tcW w:w="5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木材材质，21*7*15cm，塑料收纳盒</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桩板组</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环保EVC材质，20*20cm一套4组</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50</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打孔器</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每套13个，3*2.5*3.2，环保塑料+金属材质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中型积木</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每箱288件，环保塑料材质，无毒无味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扣接玩具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每箱366件，环保塑料材质，无毒无味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标志</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每套100个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动植物卡片</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每盒40张，8*8cm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人体卡片</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塑封，28张，纸质，无毒无味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蝴蝶结衣饰框</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实木+棉材质，25*25cm</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二指抓</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环保塑料材质，无毒无味，17*17*2cm木质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夹彩蛋</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21*21*0.6cm，实木材质，环保油漆</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幼儿超市货架</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每套6付，高度78cm，环保塑料材质+电子元件，无毒无味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幼儿收银台</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32*26*14cm，环保塑料材质+电子元件，无毒无味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医院玩具套装</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43件每套19*16*19cm，环保塑料材质，无毒无味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幼儿串珠</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每箱280件，环保塑料材质，无毒无味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数字小方块</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每箱108件，环保塑料材质，无毒无味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多层动物、人体拼图</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成长六件套，优质实木材质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旋接玩具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每箱320件，环保塑料材质，无毒无味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链接玩具</w:t>
            </w:r>
          </w:p>
        </w:tc>
        <w:tc>
          <w:tcPr>
            <w:tcW w:w="5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每箱458件，环保塑料材质，无毒无味</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r>
    </w:tbl>
    <w:p>
      <w:pPr>
        <w:ind w:firstLine="562" w:firstLineChars="200"/>
        <w:rPr>
          <w:rFonts w:hint="eastAsia" w:ascii="方正仿宋_GBK" w:hAnsi="方正仿宋_GBK" w:eastAsia="方正仿宋_GBK" w:cs="方正仿宋_GBK"/>
          <w:b/>
          <w:bCs w:val="0"/>
          <w:sz w:val="28"/>
          <w:szCs w:val="28"/>
          <w:lang w:eastAsia="zh-CN"/>
        </w:rPr>
      </w:pPr>
      <w:r>
        <w:rPr>
          <w:rFonts w:hint="eastAsia" w:ascii="方正仿宋_GBK" w:hAnsi="方正仿宋_GBK" w:eastAsia="方正仿宋_GBK" w:cs="方正仿宋_GBK"/>
          <w:b/>
          <w:bCs w:val="0"/>
          <w:sz w:val="28"/>
          <w:szCs w:val="28"/>
          <w:lang w:val="en-US" w:eastAsia="zh-CN"/>
        </w:rPr>
        <w:t>1、</w:t>
      </w:r>
      <w:r>
        <w:rPr>
          <w:rFonts w:hint="eastAsia" w:ascii="方正仿宋_GBK" w:hAnsi="方正仿宋_GBK" w:eastAsia="方正仿宋_GBK" w:cs="方正仿宋_GBK"/>
          <w:b/>
          <w:bCs w:val="0"/>
          <w:sz w:val="28"/>
          <w:szCs w:val="28"/>
          <w:lang w:eastAsia="zh-CN"/>
        </w:rPr>
        <w:t>核心产品：</w:t>
      </w:r>
      <w:r>
        <w:rPr>
          <w:rFonts w:hint="eastAsia" w:ascii="方正仿宋_GBK" w:hAnsi="方正仿宋_GBK" w:eastAsia="方正仿宋_GBK" w:cs="方正仿宋_GBK"/>
          <w:b/>
          <w:bCs w:val="0"/>
          <w:sz w:val="28"/>
          <w:szCs w:val="28"/>
          <w:u w:val="single"/>
          <w:lang w:eastAsia="zh-CN"/>
        </w:rPr>
        <w:t>碳化积木。</w:t>
      </w:r>
    </w:p>
    <w:p>
      <w:pPr>
        <w:ind w:firstLine="562" w:firstLineChars="200"/>
        <w:rPr>
          <w:rFonts w:hint="default" w:ascii="方正仿宋_GBK" w:hAnsi="方正仿宋_GBK" w:eastAsia="方正仿宋_GBK" w:cs="方正仿宋_GBK"/>
          <w:b/>
          <w:bCs w:val="0"/>
          <w:sz w:val="28"/>
          <w:szCs w:val="28"/>
          <w:lang w:val="en-US" w:eastAsia="zh-CN"/>
        </w:rPr>
      </w:pPr>
      <w:r>
        <w:rPr>
          <w:rFonts w:hint="eastAsia" w:ascii="方正仿宋_GBK" w:hAnsi="方正仿宋_GBK" w:eastAsia="方正仿宋_GBK" w:cs="方正仿宋_GBK"/>
          <w:b/>
          <w:bCs w:val="0"/>
          <w:sz w:val="28"/>
          <w:szCs w:val="28"/>
          <w:lang w:val="en-US" w:eastAsia="zh-CN"/>
        </w:rPr>
        <w:t>2、本项目所属行业：工业。</w:t>
      </w:r>
    </w:p>
    <w:p>
      <w:pPr>
        <w:ind w:firstLine="562" w:firstLineChars="20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w:t>
      </w:r>
      <w:r>
        <w:rPr>
          <w:rFonts w:hint="eastAsia" w:ascii="方正仿宋_GBK" w:hAnsi="方正仿宋_GBK" w:eastAsia="方正仿宋_GBK" w:cs="方正仿宋_GBK"/>
          <w:b/>
          <w:bCs w:val="0"/>
          <w:sz w:val="28"/>
          <w:szCs w:val="28"/>
          <w:lang w:val="en-US" w:eastAsia="zh-CN"/>
        </w:rPr>
        <w:t>2</w:t>
      </w:r>
      <w:r>
        <w:rPr>
          <w:rFonts w:hint="eastAsia" w:ascii="方正仿宋_GBK" w:hAnsi="方正仿宋_GBK" w:eastAsia="方正仿宋_GBK" w:cs="方正仿宋_GBK"/>
          <w:b/>
          <w:bCs w:val="0"/>
          <w:sz w:val="28"/>
          <w:szCs w:val="28"/>
          <w:lang w:eastAsia="zh-CN"/>
        </w:rPr>
        <w:t>）</w:t>
      </w:r>
      <w:r>
        <w:rPr>
          <w:rFonts w:hint="eastAsia" w:ascii="方正仿宋_GBK" w:hAnsi="方正仿宋_GBK" w:eastAsia="方正仿宋_GBK" w:cs="方正仿宋_GBK"/>
          <w:b/>
          <w:bCs w:val="0"/>
          <w:sz w:val="28"/>
          <w:szCs w:val="28"/>
        </w:rPr>
        <w:t>服务要求</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本次招标的教玩具费用已包含在其中，中标供应商需提供本次招标内容未详细罗列的其他设备、线材、辅材、人工等，并保证</w:t>
      </w:r>
      <w:r>
        <w:rPr>
          <w:rFonts w:hint="eastAsia" w:ascii="方正仿宋_GBK" w:hAnsi="方正仿宋_GBK" w:eastAsia="方正仿宋_GBK" w:cs="方正仿宋_GBK"/>
          <w:color w:val="auto"/>
          <w:sz w:val="28"/>
          <w:szCs w:val="28"/>
          <w:lang w:val="en-US" w:eastAsia="zh-CN"/>
        </w:rPr>
        <w:t>教玩具</w:t>
      </w:r>
      <w:r>
        <w:rPr>
          <w:rFonts w:hint="eastAsia" w:ascii="方正仿宋_GBK" w:hAnsi="方正仿宋_GBK" w:eastAsia="方正仿宋_GBK" w:cs="方正仿宋_GBK"/>
          <w:sz w:val="28"/>
          <w:szCs w:val="28"/>
          <w:lang w:val="en-US" w:eastAsia="zh-CN"/>
        </w:rPr>
        <w:t>的顺利运行（提供承诺函，格式自拟）。</w:t>
      </w:r>
    </w:p>
    <w:p>
      <w:pPr>
        <w:ind w:firstLine="560" w:firstLineChars="200"/>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投标总价应包括运保费以及安装调试费等所有费用，所供产品（含附件）应为原厂全新产品，符合国家技术规范和质量标准，未曾开箱使用；设备安装调试完毕后，能在其功能范围内保障用户的系统安全、稳定运行。所供产品及主要部件均须非停产设备，并提供备件、附件和耗材的供应。</w:t>
      </w:r>
    </w:p>
    <w:p>
      <w:pPr>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3、</w:t>
      </w:r>
      <w:r>
        <w:rPr>
          <w:rFonts w:hint="eastAsia" w:ascii="方正仿宋_GBK" w:hAnsi="方正仿宋_GBK" w:eastAsia="方正仿宋_GBK" w:cs="方正仿宋_GBK"/>
          <w:b w:val="0"/>
          <w:bCs/>
          <w:sz w:val="28"/>
          <w:szCs w:val="28"/>
        </w:rPr>
        <w:t>售后服务的责任主体</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成交供应商是本项目售后服务的责任主体。</w:t>
      </w:r>
    </w:p>
    <w:p>
      <w:pPr>
        <w:ind w:firstLine="560" w:firstLineChars="2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4、</w:t>
      </w:r>
      <w:r>
        <w:rPr>
          <w:rFonts w:hint="eastAsia" w:ascii="方正仿宋_GBK" w:hAnsi="方正仿宋_GBK" w:eastAsia="方正仿宋_GBK" w:cs="方正仿宋_GBK"/>
          <w:b w:val="0"/>
          <w:bCs/>
          <w:sz w:val="28"/>
          <w:szCs w:val="28"/>
        </w:rPr>
        <w:t>售后服务的标准</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（1）采购人需要的一般售后服务由成交供应商应亲自提供，采购人需要的原厂售后服务由成交供应商负责接洽落实到位。</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（2）成交</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eastAsia="zh-CN"/>
        </w:rPr>
        <w:t>为期一年</w:t>
      </w:r>
      <w:r>
        <w:rPr>
          <w:rFonts w:hint="eastAsia" w:ascii="方正仿宋_GBK" w:hAnsi="方正仿宋_GBK" w:eastAsia="方正仿宋_GBK" w:cs="方正仿宋_GBK"/>
          <w:sz w:val="28"/>
          <w:szCs w:val="28"/>
        </w:rPr>
        <w:t>的售后服务，服务标准不因节假日或其他特殊情况而降低。</w:t>
      </w:r>
      <w:r>
        <w:rPr>
          <w:rFonts w:hint="eastAsia" w:ascii="方正仿宋_GBK" w:hAnsi="方正仿宋_GBK" w:eastAsia="方正仿宋_GBK" w:cs="方正仿宋_GBK"/>
          <w:sz w:val="28"/>
          <w:szCs w:val="28"/>
          <w:lang w:eastAsia="zh-CN"/>
        </w:rPr>
        <w:t>成交供应商</w:t>
      </w:r>
      <w:r>
        <w:rPr>
          <w:rFonts w:hint="eastAsia" w:ascii="方正仿宋_GBK" w:hAnsi="方正仿宋_GBK" w:eastAsia="方正仿宋_GBK" w:cs="方正仿宋_GBK"/>
          <w:sz w:val="28"/>
          <w:szCs w:val="28"/>
        </w:rPr>
        <w:t>接到服务需求后的</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小时内提出解决方案，12小时内解决故障，否则应使用备品备件予以替代；需要到场的，成交</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应在接到售后服务需求后的4小时内到达。</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（3）原厂质保期内，本项目的一切售后服务均为免费，服务内容包括但不限于；质保、维护、劳务、上门、差旅。</w:t>
      </w:r>
    </w:p>
    <w:p>
      <w:pPr>
        <w:ind w:firstLine="562" w:firstLineChars="200"/>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lang w:eastAsia="zh-CN"/>
        </w:rPr>
        <w:t>（三）商务</w:t>
      </w:r>
      <w:r>
        <w:rPr>
          <w:rFonts w:hint="eastAsia" w:ascii="方正仿宋_GBK" w:hAnsi="方正仿宋_GBK" w:eastAsia="方正仿宋_GBK" w:cs="方正仿宋_GBK"/>
          <w:b/>
          <w:bCs w:val="0"/>
          <w:sz w:val="28"/>
          <w:szCs w:val="28"/>
        </w:rPr>
        <w:t>要求</w:t>
      </w:r>
    </w:p>
    <w:p>
      <w:pPr>
        <w:pStyle w:val="7"/>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交货地点：采购人指定。</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交货期限：签订合同后于</w:t>
      </w:r>
      <w:r>
        <w:rPr>
          <w:rFonts w:hint="eastAsia" w:ascii="方正仿宋_GBK" w:hAnsi="方正仿宋_GBK" w:eastAsia="方正仿宋_GBK" w:cs="方正仿宋_GBK"/>
          <w:sz w:val="28"/>
          <w:szCs w:val="28"/>
          <w:lang w:val="en-US" w:eastAsia="zh-CN"/>
        </w:rPr>
        <w:t>30个日历日内完成供货、调试和验收工作</w:t>
      </w:r>
      <w:r>
        <w:rPr>
          <w:rFonts w:hint="eastAsia" w:ascii="方正仿宋_GBK" w:hAnsi="方正仿宋_GBK" w:eastAsia="方正仿宋_GBK" w:cs="方正仿宋_GBK"/>
          <w:sz w:val="28"/>
          <w:szCs w:val="28"/>
          <w:lang w:eastAsia="zh-CN"/>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 xml:space="preserve">应保证所提供产品具有合法的版权或使用权，本项目采购的产品，如在本项目范围内使用过程中出现版权或使用权纠纷，由投标人全权承担。 </w:t>
      </w:r>
    </w:p>
    <w:p>
      <w:pPr>
        <w:ind w:firstLine="560" w:firstLineChars="200"/>
        <w:rPr>
          <w:rFonts w:hint="eastAsia"/>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、供应商</w:t>
      </w:r>
      <w:r>
        <w:rPr>
          <w:rFonts w:hint="eastAsia" w:ascii="方正仿宋_GBK" w:hAnsi="方正仿宋_GBK" w:eastAsia="方正仿宋_GBK" w:cs="方正仿宋_GBK"/>
          <w:sz w:val="28"/>
          <w:szCs w:val="28"/>
        </w:rPr>
        <w:t>虚假应答的，其中标资格将被取消，并承担全部赔偿责任。采购人将终止政府采购合同，不予退还其保证金。</w:t>
      </w:r>
    </w:p>
    <w:p>
      <w:pPr>
        <w:ind w:firstLine="560" w:firstLineChars="200"/>
        <w:rPr>
          <w:rFonts w:hint="eastAsia"/>
          <w:color w:val="auto"/>
          <w:lang w:val="en-US" w:eastAsia="zh-CN"/>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合同价款支付方式：</w:t>
      </w:r>
      <w:r>
        <w:rPr>
          <w:rFonts w:hint="eastAsia" w:ascii="方正仿宋_GBK" w:hAnsi="方正仿宋_GBK" w:eastAsia="方正仿宋_GBK" w:cs="方正仿宋_GBK"/>
          <w:color w:val="auto"/>
          <w:sz w:val="28"/>
          <w:szCs w:val="28"/>
          <w:lang w:eastAsia="zh-CN"/>
        </w:rPr>
        <w:t>合同签订后</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采购人向成交供应商</w:t>
      </w:r>
      <w:r>
        <w:rPr>
          <w:rFonts w:hint="eastAsia" w:ascii="方正仿宋_GBK" w:hAnsi="方正仿宋_GBK" w:eastAsia="方正仿宋_GBK" w:cs="方正仿宋_GBK"/>
          <w:color w:val="auto"/>
          <w:sz w:val="28"/>
          <w:szCs w:val="28"/>
        </w:rPr>
        <w:t>支付合同总价款的</w:t>
      </w:r>
      <w:r>
        <w:rPr>
          <w:rFonts w:hint="eastAsia" w:ascii="方正仿宋_GBK" w:hAnsi="方正仿宋_GBK" w:eastAsia="方正仿宋_GBK" w:cs="方正仿宋_GBK"/>
          <w:color w:val="auto"/>
          <w:sz w:val="28"/>
          <w:szCs w:val="28"/>
          <w:lang w:val="en-US" w:eastAsia="zh-CN"/>
        </w:rPr>
        <w:t>30</w:t>
      </w:r>
      <w:r>
        <w:rPr>
          <w:rFonts w:hint="eastAsia" w:ascii="方正仿宋_GBK" w:hAnsi="方正仿宋_GBK" w:eastAsia="方正仿宋_GBK" w:cs="方正仿宋_GBK"/>
          <w:color w:val="auto"/>
          <w:sz w:val="28"/>
          <w:szCs w:val="28"/>
        </w:rPr>
        <w:t>%；项目通过验收合格后支付合同总价款的</w:t>
      </w:r>
      <w:r>
        <w:rPr>
          <w:rFonts w:hint="eastAsia" w:ascii="方正仿宋_GBK" w:hAnsi="方正仿宋_GBK" w:eastAsia="方正仿宋_GBK" w:cs="方正仿宋_GBK"/>
          <w:color w:val="auto"/>
          <w:sz w:val="28"/>
          <w:szCs w:val="28"/>
          <w:lang w:val="en-US" w:eastAsia="zh-CN"/>
        </w:rPr>
        <w:t>70</w:t>
      </w:r>
      <w:r>
        <w:rPr>
          <w:rFonts w:hint="eastAsia" w:ascii="方正仿宋_GBK" w:hAnsi="方正仿宋_GBK" w:eastAsia="方正仿宋_GBK" w:cs="方正仿宋_GBK"/>
          <w:color w:val="auto"/>
          <w:sz w:val="28"/>
          <w:szCs w:val="28"/>
        </w:rPr>
        <w:t>%。本项目未支付的合同价款不计利息。</w:t>
      </w:r>
    </w:p>
    <w:p>
      <w:pPr>
        <w:keepNext/>
        <w:keepLines/>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b w:val="0"/>
          <w:bCs/>
          <w:sz w:val="28"/>
          <w:szCs w:val="28"/>
        </w:rPr>
      </w:pPr>
      <w:bookmarkStart w:id="13" w:name="_Toc7341"/>
      <w:r>
        <w:rPr>
          <w:rFonts w:hint="eastAsia" w:ascii="方正仿宋_GBK" w:hAnsi="方正仿宋_GBK" w:cs="方正仿宋_GBK"/>
          <w:b w:val="0"/>
          <w:bCs/>
          <w:sz w:val="28"/>
          <w:szCs w:val="28"/>
          <w:lang w:val="en-US" w:eastAsia="zh-CN"/>
        </w:rPr>
        <w:t>4、</w:t>
      </w:r>
      <w:r>
        <w:rPr>
          <w:rFonts w:hint="eastAsia" w:ascii="方正仿宋_GBK" w:hAnsi="方正仿宋_GBK" w:eastAsia="方正仿宋_GBK" w:cs="方正仿宋_GBK"/>
          <w:b w:val="0"/>
          <w:bCs/>
          <w:sz w:val="28"/>
          <w:szCs w:val="28"/>
        </w:rPr>
        <w:t>验收及其他要求</w:t>
      </w:r>
      <w:bookmarkEnd w:id="13"/>
    </w:p>
    <w:p>
      <w:pPr>
        <w:pageBreakBefore w:val="0"/>
        <w:kinsoku/>
        <w:wordWrap w:val="0"/>
        <w:overflowPunct/>
        <w:topLinePunct w:val="0"/>
        <w:autoSpaceDE/>
        <w:autoSpaceDN/>
        <w:bidi w:val="0"/>
        <w:adjustRightInd w:val="0"/>
        <w:snapToGrid w:val="0"/>
        <w:spacing w:line="360" w:lineRule="auto"/>
        <w:ind w:firstLine="560" w:firstLineChars="200"/>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Calibri" w:eastAsia="方正仿宋_GBK" w:cs="Times New Roman"/>
          <w:color w:val="auto"/>
          <w:kern w:val="2"/>
          <w:sz w:val="28"/>
          <w:szCs w:val="28"/>
          <w:lang w:val="en-US" w:eastAsia="zh-CN" w:bidi="ar-SA"/>
        </w:rPr>
        <w:t>严格按照《财政部关于进一步加强政府采购和履约验收管理的指导意见》（财库〔2016〕205 号）、《巴中市财政局关于进一步加强政府采购项目合同履约验收管理工作的通知》（巴财采〔2021〕21 号）的要求、供应商报价文件及合同约定进行验收。</w:t>
      </w:r>
    </w:p>
    <w:p>
      <w:pPr>
        <w:pStyle w:val="2"/>
        <w:rPr>
          <w:rFonts w:ascii="方正仿宋_GBK" w:hAnsi="方正仿宋_GBK"/>
          <w:sz w:val="28"/>
          <w:szCs w:val="28"/>
        </w:rPr>
      </w:pPr>
      <w:bookmarkStart w:id="14" w:name="_Toc25968"/>
      <w:r>
        <w:rPr>
          <w:rFonts w:hint="eastAsia" w:ascii="方正仿宋_GBK" w:hAnsi="方正仿宋_GBK"/>
          <w:sz w:val="28"/>
          <w:szCs w:val="28"/>
        </w:rPr>
        <w:t>四、响应文件要求</w:t>
      </w:r>
      <w:bookmarkEnd w:id="11"/>
      <w:bookmarkEnd w:id="12"/>
      <w:bookmarkEnd w:id="14"/>
    </w:p>
    <w:p>
      <w:pPr>
        <w:pStyle w:val="3"/>
        <w:keepNext/>
        <w:keepLines/>
        <w:pageBreakBefore w:val="0"/>
        <w:widowControl w:val="0"/>
        <w:kinsoku/>
        <w:wordWrap/>
        <w:overflowPunct/>
        <w:topLinePunct w:val="0"/>
        <w:autoSpaceDE/>
        <w:autoSpaceDN/>
        <w:bidi w:val="0"/>
        <w:adjustRightInd/>
        <w:snapToGrid/>
        <w:textAlignment w:val="auto"/>
        <w:rPr>
          <w:sz w:val="28"/>
          <w:szCs w:val="28"/>
        </w:rPr>
      </w:pPr>
      <w:r>
        <w:rPr>
          <w:rFonts w:hint="eastAsia"/>
          <w:sz w:val="28"/>
          <w:szCs w:val="28"/>
          <w:lang w:eastAsia="zh-CN"/>
        </w:rPr>
        <w:t>（一）</w:t>
      </w:r>
      <w:r>
        <w:rPr>
          <w:rFonts w:hint="eastAsia"/>
          <w:sz w:val="28"/>
          <w:szCs w:val="28"/>
        </w:rPr>
        <w:t>资格响应部分</w:t>
      </w:r>
    </w:p>
    <w:tbl>
      <w:tblPr>
        <w:tblStyle w:val="22"/>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5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2155" w:type="dxa"/>
            <w:shd w:val="clear" w:color="auto" w:fill="FFFFFF"/>
            <w:vAlign w:val="center"/>
          </w:tcPr>
          <w:p>
            <w:pPr>
              <w:spacing w:line="52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资格要求</w:t>
            </w:r>
          </w:p>
        </w:tc>
        <w:tc>
          <w:tcPr>
            <w:tcW w:w="5388"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
                <w:bCs/>
                <w:sz w:val="21"/>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具有独立承担民事责任的能力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2.提供法定代表人/负责人身份证明书（含法定代表人/负责人身份证明材料）；</w:t>
            </w:r>
          </w:p>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2</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具有良好的商业信誉和健全的财务会计制度</w:t>
            </w:r>
          </w:p>
        </w:tc>
        <w:tc>
          <w:tcPr>
            <w:tcW w:w="5388" w:type="dxa"/>
            <w:shd w:val="clear" w:color="auto" w:fill="FFFFFF"/>
            <w:vAlign w:val="center"/>
          </w:tcPr>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（1）提供具有良好商业信誉的承诺函；</w:t>
            </w:r>
          </w:p>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（2）提供财务状况报告（以下</w:t>
            </w:r>
            <w:r>
              <w:rPr>
                <w:rFonts w:hint="eastAsia" w:ascii="方正仿宋_GBK" w:hAnsi="方正仿宋_GBK" w:eastAsia="方正仿宋_GBK" w:cs="方正仿宋_GBK"/>
                <w:lang w:eastAsia="zh-CN"/>
              </w:rPr>
              <w:t>二</w:t>
            </w:r>
            <w:bookmarkStart w:id="67" w:name="_GoBack"/>
            <w:bookmarkEnd w:id="67"/>
            <w:r>
              <w:rPr>
                <w:rFonts w:hint="eastAsia" w:ascii="方正仿宋_GBK" w:hAnsi="方正仿宋_GBK" w:eastAsia="方正仿宋_GBK" w:cs="方正仿宋_GBK"/>
              </w:rPr>
              <w:t>任选其一）：</w:t>
            </w:r>
          </w:p>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a.提供202</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年度</w:t>
            </w:r>
            <w:r>
              <w:rPr>
                <w:rFonts w:hint="eastAsia" w:ascii="方正仿宋_GBK" w:hAnsi="方正仿宋_GBK" w:eastAsia="方正仿宋_GBK" w:cs="方正仿宋_GBK"/>
                <w:lang w:eastAsia="zh-CN"/>
              </w:rPr>
              <w:t>或</w:t>
            </w:r>
            <w:r>
              <w:rPr>
                <w:rFonts w:hint="eastAsia" w:ascii="方正仿宋_GBK" w:hAnsi="方正仿宋_GBK" w:eastAsia="方正仿宋_GBK" w:cs="方正仿宋_GBK"/>
                <w:lang w:val="en-US" w:eastAsia="zh-CN"/>
              </w:rPr>
              <w:t>2022年度</w:t>
            </w:r>
            <w:r>
              <w:rPr>
                <w:rFonts w:hint="eastAsia" w:ascii="方正仿宋_GBK" w:hAnsi="方正仿宋_GBK" w:eastAsia="方正仿宋_GBK" w:cs="方正仿宋_GBK"/>
              </w:rPr>
              <w:t>经会计师事务所审计的完整财务报告复印件或提供银行出具的有效期内的资信证明复印件；</w:t>
            </w:r>
          </w:p>
          <w:p>
            <w:pPr>
              <w:spacing w:line="360" w:lineRule="auto"/>
              <w:jc w:val="left"/>
              <w:rPr>
                <w:rFonts w:hint="eastAsia" w:ascii="方正仿宋_GBK" w:hAnsi="方正仿宋_GBK" w:eastAsia="方正仿宋_GBK" w:cs="方正仿宋_GBK"/>
              </w:rPr>
            </w:pPr>
            <w:r>
              <w:rPr>
                <w:rFonts w:hint="eastAsia" w:ascii="方正仿宋_GBK" w:hAnsi="方正仿宋_GBK" w:eastAsia="方正仿宋_GBK" w:cs="方正仿宋_GBK"/>
              </w:rPr>
              <w:t>b.供应商注册时间至文件递交截止日不足一年的，提供在市场监督管理部门备案的公司章程(复印件)或提供其内部财务报表（至少包括资产负债表、利润表、现金流量表）；</w:t>
            </w:r>
          </w:p>
          <w:p>
            <w:pPr>
              <w:pStyle w:val="7"/>
              <w:rPr>
                <w:rFonts w:hint="default" w:eastAsia="方正仿宋_GBK"/>
                <w:lang w:val="en-US" w:eastAsia="zh-CN"/>
              </w:rPr>
            </w:pPr>
            <w:r>
              <w:rPr>
                <w:rFonts w:hint="eastAsia" w:ascii="方正仿宋_GBK" w:hAnsi="方正仿宋_GBK" w:eastAsia="方正仿宋_GBK" w:cs="方正仿宋_GBK"/>
                <w:sz w:val="21"/>
                <w:szCs w:val="21"/>
                <w:lang w:val="en-US" w:eastAsia="zh-CN"/>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具有履行合同所必需的设备和专业技术能力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4</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有依法缴纳税收和社会保障资金的良好记录</w:t>
            </w:r>
          </w:p>
        </w:tc>
        <w:tc>
          <w:tcPr>
            <w:tcW w:w="5388" w:type="dxa"/>
            <w:shd w:val="clear" w:color="auto" w:fill="FFFFFF"/>
            <w:vAlign w:val="center"/>
          </w:tcPr>
          <w:p>
            <w:pPr>
              <w:spacing w:line="360" w:lineRule="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（1）供应商提供递交响应文件截止日期之前12个月内任意连续三个月的缴纳税收的证明，零申报或依法免税的公司须提供相应文件证明，新成立不足三个月的公司按实际缴纳情况提供</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bCs/>
                <w:color w:val="auto"/>
                <w:sz w:val="21"/>
                <w:szCs w:val="21"/>
                <w:lang w:eastAsia="zh-CN"/>
              </w:rPr>
              <w:t>或</w:t>
            </w:r>
            <w:r>
              <w:rPr>
                <w:rFonts w:hint="eastAsia" w:ascii="方正仿宋_GBK" w:hAnsi="方正仿宋_GBK" w:eastAsia="方正仿宋_GBK" w:cs="方正仿宋_GBK"/>
                <w:bCs/>
                <w:color w:val="auto"/>
                <w:sz w:val="21"/>
                <w:szCs w:val="21"/>
              </w:rPr>
              <w:t>提供承诺函</w:t>
            </w:r>
            <w:r>
              <w:rPr>
                <w:rFonts w:hint="eastAsia" w:ascii="方正仿宋_GBK" w:hAnsi="方正仿宋_GBK" w:eastAsia="方正仿宋_GBK" w:cs="方正仿宋_GBK"/>
                <w:bCs/>
                <w:color w:val="auto"/>
                <w:sz w:val="21"/>
                <w:szCs w:val="21"/>
                <w:lang w:eastAsia="zh-CN"/>
              </w:rPr>
              <w:t>。</w:t>
            </w:r>
          </w:p>
          <w:p>
            <w:pPr>
              <w:spacing w:line="360" w:lineRule="auto"/>
              <w:rPr>
                <w:rFonts w:hint="eastAsia" w:eastAsia="方正仿宋_GBK"/>
                <w:lang w:eastAsia="zh-CN"/>
              </w:rPr>
            </w:pPr>
            <w:r>
              <w:rPr>
                <w:rFonts w:hint="eastAsia" w:ascii="方正仿宋_GBK" w:hAnsi="方正仿宋_GBK" w:eastAsia="方正仿宋_GBK" w:cs="方正仿宋_GBK"/>
                <w:sz w:val="21"/>
                <w:szCs w:val="21"/>
              </w:rPr>
              <w:t>（2）供应商提供递交响应文件截止日期之前12个月内任意连续三个月的缴纳社保的证明，新成立不足三个月的公司按实际缴纳情况提供，不需要缴纳社会保障资金的公司须提供相应文件证明其不需要缴纳社会保障资金</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bCs/>
                <w:color w:val="auto"/>
                <w:sz w:val="21"/>
                <w:szCs w:val="21"/>
                <w:lang w:eastAsia="zh-CN"/>
              </w:rPr>
              <w:t>或</w:t>
            </w:r>
            <w:r>
              <w:rPr>
                <w:rFonts w:hint="eastAsia" w:ascii="方正仿宋_GBK" w:hAnsi="方正仿宋_GBK" w:eastAsia="方正仿宋_GBK" w:cs="方正仿宋_GBK"/>
                <w:bCs/>
                <w:color w:val="auto"/>
                <w:sz w:val="21"/>
                <w:szCs w:val="21"/>
              </w:rPr>
              <w:t>提供承诺函</w:t>
            </w:r>
            <w:r>
              <w:rPr>
                <w:rFonts w:hint="eastAsia" w:ascii="方正仿宋_GBK" w:hAnsi="方正仿宋_GBK" w:eastAsia="方正仿宋_GBK" w:cs="方正仿宋_GBK"/>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5</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参加本次政府采购活动前三年内，在经营活动中没有重大违法记录</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6</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法律、行政法规规定的其他条件</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7</w:t>
            </w:r>
          </w:p>
        </w:tc>
        <w:tc>
          <w:tcPr>
            <w:tcW w:w="2155" w:type="dxa"/>
            <w:shd w:val="clear" w:color="auto" w:fill="FFFFFF"/>
            <w:vAlign w:val="center"/>
          </w:tcPr>
          <w:p>
            <w:pPr>
              <w:spacing w:line="520" w:lineRule="exact"/>
              <w:jc w:val="center"/>
              <w:rPr>
                <w:rFonts w:ascii="方正仿宋_GBK" w:hAnsi="方正仿宋_GBK" w:eastAsia="方正仿宋_GBK" w:cs="方正仿宋_GBK"/>
                <w:bCs/>
                <w:sz w:val="21"/>
                <w:szCs w:val="21"/>
              </w:rPr>
            </w:pPr>
            <w:r>
              <w:rPr>
                <w:rFonts w:hint="eastAsia" w:ascii="方正仿宋_GBK" w:hAnsi="方正仿宋_GBK" w:eastAsia="方正仿宋_GBK" w:cs="方正仿宋_GBK"/>
                <w:bCs/>
                <w:color w:val="auto"/>
                <w:sz w:val="21"/>
                <w:szCs w:val="21"/>
              </w:rPr>
              <w:t>采购项目的特殊要求</w:t>
            </w:r>
          </w:p>
        </w:tc>
        <w:tc>
          <w:tcPr>
            <w:tcW w:w="5388" w:type="dxa"/>
            <w:shd w:val="clear" w:color="auto" w:fill="FFFFFF"/>
            <w:vAlign w:val="center"/>
          </w:tcPr>
          <w:p>
            <w:pPr>
              <w:spacing w:line="520" w:lineRule="exact"/>
              <w:jc w:val="left"/>
              <w:rPr>
                <w:rFonts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无。</w:t>
            </w:r>
          </w:p>
        </w:tc>
      </w:tr>
    </w:tbl>
    <w:p>
      <w:pPr>
        <w:pStyle w:val="3"/>
        <w:keepNext/>
        <w:keepLines/>
        <w:pageBreakBefore w:val="0"/>
        <w:widowControl w:val="0"/>
        <w:kinsoku/>
        <w:wordWrap/>
        <w:overflowPunct/>
        <w:topLinePunct w:val="0"/>
        <w:autoSpaceDE/>
        <w:autoSpaceDN/>
        <w:bidi w:val="0"/>
        <w:adjustRightInd/>
        <w:snapToGrid/>
        <w:textAlignment w:val="auto"/>
        <w:rPr>
          <w:rFonts w:hint="eastAsia"/>
          <w:sz w:val="28"/>
          <w:szCs w:val="28"/>
          <w:lang w:eastAsia="zh-CN"/>
        </w:rPr>
      </w:pPr>
      <w:r>
        <w:rPr>
          <w:rFonts w:hint="eastAsia"/>
          <w:sz w:val="28"/>
          <w:szCs w:val="28"/>
          <w:lang w:eastAsia="zh-CN"/>
        </w:rPr>
        <w:t>（二）技术、服务响应部分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w:t>
      </w:r>
      <w:r>
        <w:rPr>
          <w:rFonts w:hint="eastAsia" w:ascii="方正仿宋_GBK" w:hAnsi="方正仿宋_GBK" w:eastAsia="方正仿宋_GBK" w:cs="方正仿宋_GBK"/>
          <w:sz w:val="28"/>
          <w:szCs w:val="28"/>
          <w:lang w:eastAsia="zh-CN"/>
        </w:rPr>
        <w:t>响应函</w:t>
      </w:r>
      <w:r>
        <w:rPr>
          <w:rFonts w:hint="eastAsia" w:ascii="方正仿宋_GBK" w:hAnsi="方正仿宋_GBK" w:eastAsia="方正仿宋_GBK" w:cs="方正仿宋_GBK"/>
          <w:sz w:val="28"/>
          <w:szCs w:val="28"/>
        </w:rPr>
        <w:t>；</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w:t>
      </w:r>
      <w:r>
        <w:rPr>
          <w:rFonts w:hint="eastAsia" w:ascii="方正仿宋_GBK" w:hAnsi="方正仿宋_GBK" w:eastAsia="方正仿宋_GBK" w:cs="方正仿宋_GBK"/>
          <w:sz w:val="28"/>
          <w:szCs w:val="28"/>
          <w:lang w:eastAsia="zh-CN"/>
        </w:rPr>
        <w:t>承诺函；</w:t>
      </w:r>
    </w:p>
    <w:p>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（三）供应商基本情况表；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（四）</w:t>
      </w:r>
      <w:r>
        <w:rPr>
          <w:rFonts w:hint="eastAsia" w:ascii="方正仿宋_GBK" w:hAnsi="方正仿宋_GBK" w:eastAsia="方正仿宋_GBK" w:cs="方正仿宋_GBK"/>
          <w:sz w:val="28"/>
          <w:szCs w:val="28"/>
        </w:rPr>
        <w:t>技术、服务要求响应表；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sz w:val="28"/>
          <w:szCs w:val="28"/>
        </w:rPr>
        <w:t>）商务应答表；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）知识产权声明函；</w:t>
      </w:r>
    </w:p>
    <w:p>
      <w:pPr>
        <w:spacing w:line="360" w:lineRule="auto"/>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（七）售后服务方案；</w:t>
      </w:r>
    </w:p>
    <w:p>
      <w:pPr>
        <w:spacing w:line="360" w:lineRule="auto"/>
        <w:ind w:firstLine="560" w:firstLineChars="200"/>
        <w:rPr>
          <w:rFonts w:ascii="方正仿宋_GBK" w:hAnsi="方正仿宋_GBK" w:eastAsia="方正仿宋_GBK" w:cs="方正仿宋_GBK"/>
          <w:spacing w:val="-3"/>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）其他本项目涉及的材料及供应商认为应提交的相关材料。</w:t>
      </w:r>
    </w:p>
    <w:p>
      <w:pPr>
        <w:pStyle w:val="3"/>
        <w:keepNext/>
        <w:keepLines/>
        <w:pageBreakBefore w:val="0"/>
        <w:widowControl w:val="0"/>
        <w:kinsoku/>
        <w:wordWrap/>
        <w:overflowPunct/>
        <w:topLinePunct w:val="0"/>
        <w:autoSpaceDE/>
        <w:autoSpaceDN/>
        <w:bidi w:val="0"/>
        <w:adjustRightInd/>
        <w:snapToGrid/>
        <w:textAlignment w:val="auto"/>
        <w:rPr>
          <w:rFonts w:hint="eastAsia"/>
          <w:sz w:val="28"/>
          <w:szCs w:val="28"/>
          <w:lang w:eastAsia="zh-CN"/>
        </w:rPr>
      </w:pPr>
      <w:r>
        <w:rPr>
          <w:rFonts w:hint="eastAsia"/>
          <w:sz w:val="28"/>
          <w:szCs w:val="28"/>
          <w:lang w:eastAsia="zh-CN"/>
        </w:rPr>
        <w:t>（三）</w:t>
      </w:r>
      <w:r>
        <w:rPr>
          <w:rFonts w:hint="eastAsia" w:ascii="方正仿宋_GBK" w:hAnsi="方正仿宋_GBK" w:eastAsia="方正仿宋_GBK" w:cs="方正仿宋_GBK"/>
          <w:sz w:val="28"/>
          <w:szCs w:val="28"/>
        </w:rPr>
        <w:t>报价表</w:t>
      </w:r>
    </w:p>
    <w:p>
      <w:pPr>
        <w:spacing w:line="360" w:lineRule="auto"/>
        <w:ind w:firstLine="562"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不制作于响应文件中</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资格性、符合性通过的供应商，一次性报出不可更改的价格（自行准备密封袋</w:t>
      </w:r>
      <w:r>
        <w:rPr>
          <w:rFonts w:hint="eastAsia" w:ascii="方正仿宋_GBK" w:hAnsi="方正仿宋_GBK" w:eastAsia="方正仿宋_GBK" w:cs="方正仿宋_GBK"/>
          <w:sz w:val="28"/>
          <w:szCs w:val="28"/>
          <w:lang w:eastAsia="zh-CN"/>
        </w:rPr>
        <w:t>，须盖供应商鲜章密封递交</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eastAsia="zh-CN"/>
        </w:rPr>
        <w:t>备</w:t>
      </w: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sz w:val="28"/>
          <w:szCs w:val="28"/>
        </w:rPr>
        <w:t>：1、供应商应准备</w:t>
      </w:r>
      <w:r>
        <w:rPr>
          <w:rFonts w:hint="eastAsia" w:ascii="方正仿宋_GBK" w:hAnsi="方正仿宋_GBK" w:eastAsia="方正仿宋_GBK" w:cs="方正仿宋_GBK"/>
          <w:b/>
          <w:bCs/>
          <w:sz w:val="28"/>
          <w:szCs w:val="28"/>
        </w:rPr>
        <w:t>响应文件正本1份、副本2份</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报价表1份</w:t>
      </w:r>
      <w:r>
        <w:rPr>
          <w:rFonts w:hint="eastAsia" w:ascii="方正仿宋_GBK" w:hAnsi="方正仿宋_GBK" w:eastAsia="方正仿宋_GBK" w:cs="方正仿宋_GBK"/>
          <w:sz w:val="28"/>
          <w:szCs w:val="28"/>
        </w:rPr>
        <w:t>。须注明项目编号、项目名称和供应商名称以及“正本”或“副本”字样。若正本和副本有不一致的内容，以正本书面响应文件为准。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w:t>
      </w:r>
      <w:r>
        <w:rPr>
          <w:rFonts w:hint="eastAsia" w:ascii="方正仿宋_GBK" w:hAnsi="方正仿宋_GBK" w:eastAsia="方正仿宋_GBK" w:cs="方正仿宋_GBK"/>
          <w:sz w:val="28"/>
          <w:szCs w:val="28"/>
          <w:lang w:eastAsia="zh-CN"/>
        </w:rPr>
        <w:t>报价表</w:t>
      </w:r>
      <w:r>
        <w:rPr>
          <w:rFonts w:hint="eastAsia" w:ascii="方正仿宋_GBK" w:hAnsi="方正仿宋_GBK" w:eastAsia="方正仿宋_GBK" w:cs="方正仿宋_GBK"/>
          <w:sz w:val="28"/>
          <w:szCs w:val="28"/>
        </w:rPr>
        <w:t>应分别单独包装、密封和标注（正副本应密封在一个密封袋内）。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2"/>
        <w:spacing w:line="600" w:lineRule="exact"/>
        <w:rPr>
          <w:rFonts w:ascii="方正仿宋_GBK" w:hAnsi="方正仿宋_GBK"/>
          <w:kern w:val="2"/>
          <w:sz w:val="28"/>
          <w:szCs w:val="28"/>
        </w:rPr>
      </w:pPr>
      <w:bookmarkStart w:id="15" w:name="_Toc30731"/>
      <w:bookmarkStart w:id="16" w:name="_Toc6652"/>
      <w:bookmarkStart w:id="17" w:name="_Toc1238"/>
      <w:r>
        <w:rPr>
          <w:rFonts w:hint="eastAsia" w:ascii="方正仿宋_GBK" w:hAnsi="方正仿宋_GBK"/>
          <w:sz w:val="28"/>
          <w:szCs w:val="28"/>
        </w:rPr>
        <w:t>五、响应文件格式</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方正仿宋_GBK" w:hAnsi="方正仿宋_GBK" w:eastAsia="方正仿宋_GBK" w:cs="方正仿宋_GBK"/>
          <w:b/>
          <w:bCs/>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7"/>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18" w:name="_Toc15220"/>
      <w:r>
        <w:rPr>
          <w:rFonts w:hint="eastAsia"/>
        </w:rPr>
        <w:t>法定代表人/负责人身份证明书</w:t>
      </w:r>
      <w:bookmarkEnd w:id="18"/>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pPr>
        <w:pStyle w:val="7"/>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19" w:name="_Toc111"/>
      <w:r>
        <w:rPr>
          <w:rFonts w:hint="eastAsia"/>
        </w:rPr>
        <w:t>授权委托书</w:t>
      </w:r>
      <w:bookmarkEnd w:id="19"/>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lang w:eastAsia="zh-CN"/>
        </w:rPr>
        <w:t>询价</w:t>
      </w:r>
      <w:r>
        <w:rPr>
          <w:rFonts w:hint="eastAsia" w:ascii="方正仿宋_GBK" w:hAnsi="方正仿宋_GBK" w:eastAsia="方正仿宋_GBK" w:cs="方正仿宋_GBK"/>
          <w:kern w:val="0"/>
          <w:sz w:val="28"/>
          <w:szCs w:val="28"/>
        </w:rPr>
        <w:t>采购活动的合法代表，以我方名义全权处理该项目有关</w:t>
      </w:r>
      <w:r>
        <w:rPr>
          <w:rFonts w:hint="eastAsia" w:ascii="方正仿宋_GBK" w:hAnsi="方正仿宋_GBK" w:eastAsia="方正仿宋_GBK" w:cs="方正仿宋_GBK"/>
          <w:kern w:val="0"/>
          <w:sz w:val="28"/>
          <w:szCs w:val="28"/>
          <w:lang w:eastAsia="zh-CN"/>
        </w:rPr>
        <w:t>询价</w:t>
      </w:r>
      <w:r>
        <w:rPr>
          <w:rFonts w:hint="eastAsia" w:ascii="方正仿宋_GBK" w:hAnsi="方正仿宋_GBK" w:eastAsia="方正仿宋_GBK" w:cs="方正仿宋_GBK"/>
          <w:kern w:val="0"/>
          <w:sz w:val="28"/>
          <w:szCs w:val="28"/>
        </w:rPr>
        <w:t>、签订合同以及执行合同等一切事宜。本公司均予以认可并对此承担责任。授权代表无转委托权。</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pPr>
        <w:pStyle w:val="7"/>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20" w:name="OLE_LINK9"/>
      <w:r>
        <w:rPr>
          <w:rFonts w:hint="eastAsia" w:ascii="方正仿宋_GBK" w:hAnsi="方正仿宋_GBK" w:eastAsia="方正仿宋_GBK" w:cs="方正仿宋_GBK"/>
          <w:b/>
          <w:bCs/>
          <w:sz w:val="28"/>
          <w:szCs w:val="28"/>
        </w:rPr>
        <w:t>（1）</w:t>
      </w:r>
      <w:bookmarkEnd w:id="20"/>
      <w:r>
        <w:rPr>
          <w:rFonts w:hint="eastAsia" w:ascii="方正仿宋_GBK" w:hAnsi="方正仿宋_GBK" w:eastAsia="方正仿宋_GBK" w:cs="方正仿宋_GBK"/>
          <w:b/>
          <w:bCs/>
          <w:sz w:val="28"/>
          <w:szCs w:val="28"/>
        </w:rPr>
        <w:t>法定代表人/负责人标而委托代理人投标适用。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jc w:val="center"/>
        <w:rPr>
          <w:rFonts w:hint="eastAsia"/>
          <w:lang w:val="en-US" w:eastAsia="zh-CN"/>
        </w:rPr>
      </w:pPr>
      <w:r>
        <w:rPr>
          <w:rFonts w:hint="eastAsia"/>
          <w:lang w:val="en-US" w:eastAsia="zh-CN"/>
        </w:rPr>
        <w:t>响应函</w:t>
      </w:r>
    </w:p>
    <w:p>
      <w:pPr>
        <w:spacing w:line="360" w:lineRule="auto"/>
        <w:rPr>
          <w:rFonts w:hint="eastAsia" w:ascii="方正仿宋_GBK" w:hAnsi="方正仿宋_GBK" w:eastAsia="方正仿宋_GBK" w:cs="方正仿宋_GBK"/>
          <w:b/>
          <w:bCs/>
          <w:color w:val="auto"/>
          <w:sz w:val="28"/>
          <w:shd w:val="clear" w:color="auto" w:fill="auto"/>
        </w:rPr>
      </w:pPr>
      <w:r>
        <w:rPr>
          <w:rFonts w:hint="eastAsia" w:ascii="方正仿宋_GBK" w:hAnsi="方正仿宋_GBK" w:eastAsia="方正仿宋_GBK" w:cs="方正仿宋_GBK"/>
          <w:b/>
          <w:bCs/>
          <w:color w:val="auto"/>
          <w:sz w:val="28"/>
          <w:shd w:val="clear" w:color="auto" w:fill="auto"/>
        </w:rPr>
        <w:t>四川振嘉工程招标代理有限公司：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 xml:space="preserve">1.我方全面研究了“ </w:t>
      </w:r>
      <w:r>
        <w:rPr>
          <w:rFonts w:hint="eastAsia" w:ascii="方正仿宋_GBK" w:hAnsi="方正仿宋_GBK" w:eastAsia="方正仿宋_GBK" w:cs="方正仿宋_GBK"/>
          <w:color w:val="auto"/>
          <w:sz w:val="28"/>
          <w:u w:val="single"/>
          <w:shd w:val="clear" w:color="auto" w:fill="auto"/>
        </w:rPr>
        <w:tab/>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”项目询价通知书（项目编号：</w:t>
      </w:r>
      <w:r>
        <w:rPr>
          <w:rFonts w:hint="eastAsia" w:ascii="方正仿宋_GBK" w:hAnsi="方正仿宋_GBK" w:eastAsia="方正仿宋_GBK" w:cs="方正仿宋_GBK"/>
          <w:color w:val="auto"/>
          <w:sz w:val="28"/>
          <w:u w:val="single"/>
          <w:shd w:val="clear" w:color="auto" w:fill="auto"/>
        </w:rPr>
        <w:tab/>
      </w:r>
      <w:r>
        <w:rPr>
          <w:rFonts w:hint="eastAsia" w:ascii="方正仿宋_GBK" w:hAnsi="方正仿宋_GBK" w:eastAsia="方正仿宋_GBK" w:cs="方正仿宋_GBK"/>
          <w:color w:val="auto"/>
          <w:sz w:val="28"/>
          <w:shd w:val="clear" w:color="auto" w:fill="auto"/>
        </w:rPr>
        <w:t>），决定参加贵单位组织的本项目询价采购。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2.我方自愿按照询价通知书规定的各项要求向采购人提供所需货物，总报价以单独递交的报价表为主。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3.一旦我方成交，我方将严格履行政府采购合同规定的责任和义务。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4.我们已详细审核全部采购文件，包括文件修改书(如有)，参考资料及有关附件，我们完全理解并放弃提出含糊不清或误解的问题的权利。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5.我方同意本询价通知书依据</w:t>
      </w:r>
      <w:r>
        <w:rPr>
          <w:rFonts w:hint="eastAsia" w:ascii="方正仿宋_GBK" w:hAnsi="方正仿宋_GBK" w:eastAsia="方正仿宋_GBK" w:cs="方正仿宋_GBK"/>
          <w:color w:val="auto"/>
          <w:sz w:val="28"/>
          <w:shd w:val="clear" w:color="auto" w:fill="auto"/>
          <w:lang w:eastAsia="zh-CN"/>
        </w:rPr>
        <w:t>有关</w:t>
      </w:r>
      <w:r>
        <w:rPr>
          <w:rFonts w:hint="eastAsia" w:ascii="方正仿宋_GBK" w:hAnsi="方正仿宋_GBK" w:eastAsia="方正仿宋_GBK" w:cs="方正仿宋_GBK"/>
          <w:color w:val="auto"/>
          <w:sz w:val="28"/>
          <w:shd w:val="clear" w:color="auto" w:fill="auto"/>
        </w:rPr>
        <w:t>文件对我方可能存在的失信行为进行惩戒。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6.我方为本项目提交的响应文件正本</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份，副本</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份；用于询价的报价表</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7.我方愿意提供贵单位可能另外要求的，与询价报价有关的文件资料，并保证我方已提供和将要提供的文件资料是真实、准确的。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8.如果我方成交，我方保证按照询价通知书的规定向贵方交纳成交服务费。</w:t>
      </w:r>
    </w:p>
    <w:p>
      <w:pPr>
        <w:keepNext w:val="0"/>
        <w:keepLines w:val="0"/>
        <w:pageBreakBefore w:val="0"/>
        <w:widowControl w:val="0"/>
        <w:kinsoku/>
        <w:wordWrap/>
        <w:overflowPunct/>
        <w:topLinePunct w:val="0"/>
        <w:autoSpaceDE/>
        <w:autoSpaceDN/>
        <w:bidi w:val="0"/>
        <w:adjustRightInd/>
        <w:snapToGrid/>
        <w:spacing w:line="480" w:lineRule="exact"/>
        <w:ind w:left="420" w:leftChars="200"/>
        <w:textAlignment w:val="auto"/>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9.本次询价，我方报价有效期为提交响应文件截止之日起</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u w:val="single"/>
          <w:shd w:val="clear" w:color="auto" w:fill="auto"/>
          <w:lang w:val="en-US" w:eastAsia="zh-CN"/>
        </w:rPr>
        <w:t>90</w:t>
      </w:r>
      <w:r>
        <w:rPr>
          <w:rFonts w:hint="eastAsia" w:ascii="方正仿宋_GBK" w:hAnsi="方正仿宋_GBK" w:eastAsia="方正仿宋_GBK" w:cs="方正仿宋_GBK"/>
          <w:color w:val="auto"/>
          <w:sz w:val="28"/>
          <w:u w:val="single"/>
          <w:shd w:val="clear" w:color="auto" w:fill="auto"/>
        </w:rPr>
        <w:t xml:space="preserve"> </w:t>
      </w:r>
      <w:r>
        <w:rPr>
          <w:rFonts w:hint="eastAsia" w:ascii="方正仿宋_GBK" w:hAnsi="方正仿宋_GBK" w:eastAsia="方正仿宋_GBK" w:cs="方正仿宋_GBK"/>
          <w:color w:val="auto"/>
          <w:sz w:val="28"/>
          <w:shd w:val="clear" w:color="auto" w:fill="auto"/>
        </w:rPr>
        <w:t>天。与本询价有关的正式通讯地址为：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供应商名称：</w:t>
      </w:r>
      <w:r>
        <w:rPr>
          <w:rFonts w:hint="eastAsia" w:ascii="方正仿宋_GBK" w:hAnsi="方正仿宋_GBK" w:eastAsia="方正仿宋_GBK" w:cs="方正仿宋_GBK"/>
          <w:color w:val="auto"/>
          <w:sz w:val="28"/>
          <w:szCs w:val="28"/>
          <w:u w:val="single"/>
          <w:shd w:val="clear" w:color="auto" w:fill="auto"/>
        </w:rPr>
        <w:t xml:space="preserve">        </w:t>
      </w:r>
      <w:r>
        <w:rPr>
          <w:rFonts w:hint="eastAsia" w:ascii="方正仿宋_GBK" w:hAnsi="方正仿宋_GBK" w:eastAsia="方正仿宋_GBK" w:cs="方正仿宋_GBK"/>
          <w:color w:val="auto"/>
          <w:sz w:val="28"/>
          <w:szCs w:val="28"/>
          <w:shd w:val="clear" w:color="auto" w:fill="auto"/>
        </w:rPr>
        <w:t>（</w:t>
      </w:r>
      <w:r>
        <w:rPr>
          <w:rFonts w:hint="eastAsia" w:ascii="方正仿宋_GBK" w:hAnsi="方正仿宋_GBK" w:eastAsia="方正仿宋_GBK" w:cs="方正仿宋_GBK"/>
          <w:color w:val="000000"/>
          <w:kern w:val="0"/>
          <w:sz w:val="28"/>
          <w:szCs w:val="28"/>
        </w:rPr>
        <w:t>加盖供应商公章</w:t>
      </w:r>
      <w:r>
        <w:rPr>
          <w:rFonts w:hint="eastAsia" w:ascii="方正仿宋_GBK" w:hAnsi="方正仿宋_GBK" w:eastAsia="方正仿宋_GBK" w:cs="方正仿宋_GBK"/>
          <w:color w:val="auto"/>
          <w:sz w:val="28"/>
          <w:szCs w:val="28"/>
          <w:shd w:val="clear" w:color="auto" w:fill="auto"/>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供应商代表（签字）：</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通讯地址：</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邮政编码：</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联系电话：</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传    真：</w:t>
      </w:r>
      <w:r>
        <w:rPr>
          <w:rFonts w:hint="eastAsia" w:ascii="方正仿宋_GBK" w:hAnsi="方正仿宋_GBK" w:eastAsia="方正仿宋_GBK" w:cs="方正仿宋_GBK"/>
          <w:color w:val="auto"/>
          <w:sz w:val="28"/>
          <w:szCs w:val="28"/>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日    期：</w:t>
      </w:r>
      <w:r>
        <w:rPr>
          <w:rFonts w:hint="eastAsia" w:ascii="方正仿宋_GBK" w:hAnsi="方正仿宋_GBK" w:eastAsia="方正仿宋_GBK" w:cs="方正仿宋_GBK"/>
          <w:color w:val="auto"/>
          <w:sz w:val="28"/>
          <w:szCs w:val="28"/>
          <w:u w:val="single"/>
          <w:shd w:val="clear" w:color="auto" w:fill="auto"/>
        </w:rPr>
        <w:t xml:space="preserve">         </w:t>
      </w:r>
    </w:p>
    <w:p>
      <w:pPr>
        <w:rPr>
          <w:rFonts w:hint="eastAsia"/>
          <w:lang w:val="en-US" w:eastAsia="zh-CN"/>
        </w:rPr>
      </w:pPr>
      <w:r>
        <w:rPr>
          <w:rFonts w:hint="eastAsia"/>
          <w:lang w:val="en-US" w:eastAsia="zh-CN"/>
        </w:rPr>
        <w:br w:type="page"/>
      </w:r>
    </w:p>
    <w:p>
      <w:pPr>
        <w:pStyle w:val="3"/>
        <w:jc w:val="center"/>
        <w:rPr>
          <w:rFonts w:hint="eastAsia"/>
          <w:lang w:val="en-US" w:eastAsia="zh-CN"/>
        </w:rPr>
      </w:pPr>
      <w:r>
        <w:rPr>
          <w:rFonts w:hint="eastAsia"/>
          <w:lang w:val="en-US" w:eastAsia="zh-CN"/>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w:t>
      </w:r>
      <w:r>
        <w:rPr>
          <w:rFonts w:hint="eastAsia" w:ascii="方正仿宋_GBK" w:hAnsi="方正仿宋_GBK" w:eastAsia="方正仿宋_GBK" w:cs="方正仿宋_GBK"/>
          <w:color w:val="000000"/>
          <w:kern w:val="0"/>
          <w:sz w:val="28"/>
          <w:szCs w:val="28"/>
          <w:lang w:eastAsia="zh-CN"/>
        </w:rPr>
        <w:t>有关法律法规</w:t>
      </w:r>
      <w:r>
        <w:rPr>
          <w:rFonts w:hint="eastAsia" w:ascii="方正仿宋_GBK" w:hAnsi="方正仿宋_GBK" w:eastAsia="方正仿宋_GBK" w:cs="方正仿宋_GBK"/>
          <w:color w:val="000000"/>
          <w:kern w:val="0"/>
          <w:sz w:val="28"/>
          <w:szCs w:val="28"/>
        </w:rPr>
        <w:t>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520" w:lineRule="exact"/>
        <w:ind w:firstLine="562" w:firstLineChars="200"/>
        <w:rPr>
          <w:rFonts w:hint="eastAsia"/>
        </w:rPr>
      </w:pPr>
      <w:r>
        <w:rPr>
          <w:rFonts w:hint="eastAsia" w:ascii="方正仿宋_GBK" w:hAnsi="方正仿宋_GBK" w:eastAsia="方正仿宋_GBK" w:cs="方正仿宋_GBK"/>
          <w:b/>
          <w:bCs/>
          <w:sz w:val="28"/>
          <w:szCs w:val="28"/>
        </w:rPr>
        <w:br w:type="page"/>
      </w:r>
      <w:bookmarkStart w:id="21" w:name="_Toc31358"/>
    </w:p>
    <w:p>
      <w:pPr>
        <w:pStyle w:val="3"/>
        <w:jc w:val="center"/>
      </w:pPr>
      <w:bookmarkStart w:id="22" w:name="_Toc12867"/>
      <w:r>
        <w:t>供应商基本情况表</w:t>
      </w:r>
      <w:bookmarkEnd w:id="22"/>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法定代表人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39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bl>
    <w:p>
      <w:pPr>
        <w:spacing w:line="360" w:lineRule="auto"/>
        <w:rPr>
          <w:rFonts w:cs="方正仿宋_GBK"/>
          <w:szCs w:val="28"/>
        </w:rPr>
      </w:pPr>
    </w:p>
    <w:p>
      <w:pPr>
        <w:spacing w:line="360" w:lineRule="auto"/>
        <w:rPr>
          <w:rFonts w:cs="方正仿宋_GBK"/>
          <w:szCs w:val="28"/>
        </w:rPr>
      </w:pPr>
    </w:p>
    <w:p>
      <w:pPr>
        <w:spacing w:line="360" w:lineRule="auto"/>
        <w:rPr>
          <w:rFonts w:cs="方正仿宋_GBK"/>
        </w:rPr>
      </w:pPr>
      <w:r>
        <w:rPr>
          <w:rFonts w:hint="eastAsia" w:ascii="方正仿宋_GBK" w:hAnsi="方正仿宋_GBK" w:eastAsia="方正仿宋_GBK" w:cs="方正仿宋_GBK"/>
          <w:sz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rPr>
        <w:t>（加盖单位公章）</w:t>
      </w:r>
    </w:p>
    <w:p>
      <w:pPr>
        <w:spacing w:line="360" w:lineRule="auto"/>
        <w:rPr>
          <w:rFonts w:cs="方正仿宋_GBK"/>
        </w:rPr>
      </w:pPr>
      <w:r>
        <w:rPr>
          <w:rFonts w:hint="eastAsia" w:ascii="方正仿宋_GBK" w:hAnsi="方正仿宋_GBK" w:eastAsia="方正仿宋_GBK" w:cs="方正仿宋_GBK"/>
          <w:sz w:val="28"/>
        </w:rPr>
        <w:t>供应商代表（签字）：</w:t>
      </w:r>
    </w:p>
    <w:p>
      <w:pPr>
        <w:spacing w:line="360" w:lineRule="auto"/>
        <w:rPr>
          <w:rFonts w:cs="方正仿宋_GBK"/>
          <w:szCs w:val="28"/>
        </w:rPr>
      </w:pPr>
      <w:r>
        <w:rPr>
          <w:rFonts w:hint="eastAsia" w:ascii="方正仿宋_GBK" w:hAnsi="方正仿宋_GBK" w:eastAsia="方正仿宋_GBK" w:cs="方正仿宋_GBK"/>
          <w:sz w:val="28"/>
        </w:rPr>
        <w:t>日期：</w:t>
      </w:r>
    </w:p>
    <w:p>
      <w:pPr>
        <w:pStyle w:val="3"/>
        <w:jc w:val="center"/>
      </w:pPr>
      <w:r>
        <w:rPr>
          <w:rFonts w:hint="eastAsia"/>
        </w:rPr>
        <w:t>技术、服务要求响应表</w:t>
      </w:r>
      <w:bookmarkEnd w:id="21"/>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357"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01"/>
        <w:gridCol w:w="883"/>
        <w:gridCol w:w="1150"/>
        <w:gridCol w:w="1417"/>
        <w:gridCol w:w="750"/>
        <w:gridCol w:w="1550"/>
        <w:gridCol w:w="7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101" w:type="dxa"/>
            <w:tcBorders>
              <w:tl2br w:val="nil"/>
              <w:tr2bl w:val="nil"/>
            </w:tcBorders>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名称</w:t>
            </w:r>
          </w:p>
        </w:tc>
        <w:tc>
          <w:tcPr>
            <w:tcW w:w="883" w:type="dxa"/>
            <w:tcBorders>
              <w:tl2br w:val="nil"/>
              <w:tr2bl w:val="nil"/>
            </w:tcBorders>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数量、单位</w:t>
            </w: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文件要求</w:t>
            </w:r>
          </w:p>
        </w:tc>
        <w:tc>
          <w:tcPr>
            <w:tcW w:w="1417" w:type="dxa"/>
            <w:tcBorders>
              <w:tl2br w:val="nil"/>
              <w:tr2bl w:val="nil"/>
            </w:tcBorders>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响应产品品牌、型号</w:t>
            </w:r>
          </w:p>
        </w:tc>
        <w:tc>
          <w:tcPr>
            <w:tcW w:w="750" w:type="dxa"/>
            <w:tcBorders>
              <w:tl2br w:val="nil"/>
              <w:tr2bl w:val="nil"/>
            </w:tcBorders>
            <w:vAlign w:val="center"/>
          </w:tcPr>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数量、单位</w:t>
            </w: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技术、服务要求响应情况</w:t>
            </w:r>
          </w:p>
        </w:tc>
        <w:tc>
          <w:tcPr>
            <w:tcW w:w="767"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1101" w:type="dxa"/>
            <w:tcBorders>
              <w:tl2br w:val="nil"/>
              <w:tr2bl w:val="nil"/>
            </w:tcBorders>
            <w:vAlign w:val="center"/>
          </w:tcPr>
          <w:p>
            <w:pPr>
              <w:jc w:val="center"/>
              <w:rPr>
                <w:rFonts w:ascii="方正仿宋_GBK" w:hAnsi="方正仿宋_GBK" w:eastAsia="方正仿宋_GBK" w:cs="方正仿宋_GBK"/>
                <w:sz w:val="28"/>
                <w:szCs w:val="28"/>
              </w:rPr>
            </w:pPr>
          </w:p>
        </w:tc>
        <w:tc>
          <w:tcPr>
            <w:tcW w:w="883" w:type="dxa"/>
            <w:tcBorders>
              <w:tl2br w:val="nil"/>
              <w:tr2bl w:val="nil"/>
            </w:tcBorders>
            <w:vAlign w:val="center"/>
          </w:tcPr>
          <w:p>
            <w:pPr>
              <w:jc w:val="center"/>
              <w:rPr>
                <w:rFonts w:ascii="方正仿宋_GBK" w:hAnsi="方正仿宋_GBK" w:eastAsia="方正仿宋_GBK" w:cs="方正仿宋_GBK"/>
                <w:sz w:val="28"/>
                <w:szCs w:val="28"/>
              </w:rPr>
            </w:pPr>
          </w:p>
        </w:tc>
        <w:tc>
          <w:tcPr>
            <w:tcW w:w="1150" w:type="dxa"/>
            <w:tcBorders>
              <w:tl2br w:val="nil"/>
              <w:tr2bl w:val="nil"/>
            </w:tcBorders>
            <w:vAlign w:val="center"/>
          </w:tcPr>
          <w:p>
            <w:pPr>
              <w:jc w:val="center"/>
              <w:rPr>
                <w:rFonts w:ascii="方正仿宋_GBK" w:hAnsi="方正仿宋_GBK" w:eastAsia="方正仿宋_GBK" w:cs="方正仿宋_GBK"/>
                <w:sz w:val="28"/>
                <w:szCs w:val="28"/>
              </w:rPr>
            </w:pPr>
          </w:p>
        </w:tc>
        <w:tc>
          <w:tcPr>
            <w:tcW w:w="1417" w:type="dxa"/>
            <w:tcBorders>
              <w:tl2br w:val="nil"/>
              <w:tr2bl w:val="nil"/>
            </w:tcBorders>
            <w:vAlign w:val="center"/>
          </w:tcPr>
          <w:p>
            <w:pPr>
              <w:jc w:val="center"/>
              <w:rPr>
                <w:rFonts w:ascii="方正仿宋_GBK" w:hAnsi="方正仿宋_GBK" w:eastAsia="方正仿宋_GBK" w:cs="方正仿宋_GBK"/>
                <w:sz w:val="28"/>
                <w:szCs w:val="28"/>
              </w:rPr>
            </w:pPr>
          </w:p>
        </w:tc>
        <w:tc>
          <w:tcPr>
            <w:tcW w:w="750" w:type="dxa"/>
            <w:tcBorders>
              <w:tl2br w:val="nil"/>
              <w:tr2bl w:val="nil"/>
            </w:tcBorders>
            <w:vAlign w:val="center"/>
          </w:tcPr>
          <w:p>
            <w:pPr>
              <w:jc w:val="center"/>
              <w:rPr>
                <w:rFonts w:ascii="方正仿宋_GBK" w:hAnsi="方正仿宋_GBK" w:eastAsia="方正仿宋_GBK" w:cs="方正仿宋_GBK"/>
                <w:sz w:val="28"/>
                <w:szCs w:val="28"/>
              </w:rPr>
            </w:pPr>
          </w:p>
        </w:tc>
        <w:tc>
          <w:tcPr>
            <w:tcW w:w="1550" w:type="dxa"/>
            <w:tcBorders>
              <w:tl2br w:val="nil"/>
              <w:tr2bl w:val="nil"/>
            </w:tcBorders>
            <w:vAlign w:val="center"/>
          </w:tcPr>
          <w:p>
            <w:pPr>
              <w:jc w:val="center"/>
              <w:rPr>
                <w:rFonts w:ascii="方正仿宋_GBK" w:hAnsi="方正仿宋_GBK" w:eastAsia="方正仿宋_GBK" w:cs="方正仿宋_GBK"/>
                <w:sz w:val="28"/>
                <w:szCs w:val="28"/>
              </w:rPr>
            </w:pPr>
          </w:p>
        </w:tc>
        <w:tc>
          <w:tcPr>
            <w:tcW w:w="767"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w:t>
      </w:r>
      <w:r>
        <w:rPr>
          <w:rFonts w:hint="eastAsia" w:ascii="方正仿宋_GBK" w:hAnsi="方正仿宋_GBK" w:eastAsia="方正仿宋_GBK" w:cs="方正仿宋_GBK"/>
          <w:kern w:val="0"/>
          <w:sz w:val="28"/>
          <w:szCs w:val="28"/>
          <w:lang w:eastAsia="zh-CN"/>
        </w:rPr>
        <w:t>“负偏离”、</w:t>
      </w:r>
      <w:r>
        <w:rPr>
          <w:rFonts w:hint="eastAsia" w:ascii="方正仿宋_GBK" w:hAnsi="方正仿宋_GBK" w:eastAsia="方正仿宋_GBK" w:cs="方正仿宋_GBK"/>
          <w:kern w:val="0"/>
          <w:sz w:val="28"/>
          <w:szCs w:val="28"/>
        </w:rPr>
        <w:t>“无偏离”。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23" w:name="_Toc22567"/>
      <w:r>
        <w:rPr>
          <w:rFonts w:hint="eastAsia"/>
        </w:rPr>
        <w:t>商务应答表</w:t>
      </w:r>
      <w:bookmarkEnd w:id="23"/>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w:t>
      </w:r>
      <w:r>
        <w:rPr>
          <w:rFonts w:hint="eastAsia" w:ascii="方正仿宋_GBK" w:hAnsi="方正仿宋_GBK" w:eastAsia="方正仿宋_GBK" w:cs="方正仿宋_GBK"/>
          <w:kern w:val="0"/>
          <w:sz w:val="28"/>
          <w:szCs w:val="28"/>
          <w:lang w:eastAsia="zh-CN"/>
        </w:rPr>
        <w:t>采购</w:t>
      </w:r>
      <w:r>
        <w:rPr>
          <w:rFonts w:hint="eastAsia" w:ascii="方正仿宋_GBK" w:hAnsi="方正仿宋_GBK" w:eastAsia="方正仿宋_GBK" w:cs="方正仿宋_GBK"/>
          <w:kern w:val="0"/>
          <w:sz w:val="28"/>
          <w:szCs w:val="28"/>
        </w:rPr>
        <w:t>项目的全部商务要求列入此表。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3.偏离情况填写“正偏离”、“负偏离”、“无偏离”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24" w:name="_Toc10905"/>
      <w:r>
        <w:t>中小企业声明函（货物类适用）</w:t>
      </w:r>
      <w:bookmarkEnd w:id="24"/>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pPr>
        <w:spacing w:line="540" w:lineRule="exact"/>
        <w:rPr>
          <w:rFonts w:cs="方正仿宋_GBK"/>
          <w:b/>
          <w:szCs w:val="28"/>
        </w:rPr>
      </w:pPr>
    </w:p>
    <w:p>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pPr>
        <w:spacing w:line="520" w:lineRule="exact"/>
        <w:jc w:val="left"/>
        <w:rPr>
          <w:rFonts w:cs="方正仿宋_GBK"/>
          <w:b/>
          <w:bCs/>
          <w:szCs w:val="28"/>
        </w:rPr>
      </w:pPr>
    </w:p>
    <w:p>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p>
    <w:p>
      <w:pPr>
        <w:pStyle w:val="3"/>
        <w:jc w:val="center"/>
      </w:pPr>
      <w:bookmarkStart w:id="25" w:name="_Toc19913"/>
      <w:r>
        <w:rPr>
          <w:rFonts w:hint="eastAsia"/>
        </w:rPr>
        <w:t>知识产权声明函</w:t>
      </w:r>
      <w:bookmarkEnd w:id="25"/>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pStyle w:val="3"/>
        <w:jc w:val="center"/>
        <w:rPr>
          <w:rFonts w:hint="eastAsia" w:eastAsia="方正仿宋_GBK"/>
          <w:lang w:eastAsia="zh-CN"/>
        </w:rPr>
      </w:pPr>
      <w:bookmarkStart w:id="26" w:name="_Toc7958"/>
      <w:r>
        <w:rPr>
          <w:rFonts w:hint="eastAsia"/>
        </w:rPr>
        <w:t>其他相关材料</w:t>
      </w:r>
      <w:bookmarkEnd w:id="26"/>
    </w:p>
    <w:p>
      <w:pPr>
        <w:rPr>
          <w:rFonts w:hint="eastAsia"/>
          <w:lang w:eastAsia="zh-CN"/>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（按采购文件要求提供，格式自拟）</w:t>
      </w:r>
    </w:p>
    <w:p>
      <w:pPr>
        <w:pStyle w:val="7"/>
        <w:rPr>
          <w:rFonts w:hint="eastAsia"/>
          <w:lang w:eastAsia="zh-CN"/>
        </w:rPr>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7"/>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7"/>
        <w:rPr>
          <w:rFonts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lang w:eastAsia="zh-CN"/>
        </w:rPr>
        <w:t>报价表</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rPr>
          <w:rFonts w:hint="eastAsia"/>
          <w:lang w:val="en-US" w:eastAsia="zh-CN"/>
        </w:rPr>
      </w:pPr>
      <w:r>
        <w:rPr>
          <w:rFonts w:hint="eastAsia"/>
          <w:lang w:val="en-US" w:eastAsia="zh-CN"/>
        </w:rPr>
        <w:br w:type="page"/>
      </w:r>
    </w:p>
    <w:p>
      <w:pPr>
        <w:pStyle w:val="3"/>
        <w:jc w:val="center"/>
        <w:rPr>
          <w:rFonts w:hint="eastAsia"/>
          <w:lang w:val="en-US" w:eastAsia="zh-CN"/>
        </w:rPr>
      </w:pPr>
      <w:r>
        <w:rPr>
          <w:rFonts w:hint="eastAsia"/>
          <w:lang w:val="en-US" w:eastAsia="zh-CN"/>
        </w:rPr>
        <w:t>报价表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999"/>
        <w:gridCol w:w="923"/>
        <w:gridCol w:w="1154"/>
        <w:gridCol w:w="692"/>
        <w:gridCol w:w="670"/>
        <w:gridCol w:w="1018"/>
        <w:gridCol w:w="969"/>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序号</w:t>
            </w:r>
          </w:p>
        </w:tc>
        <w:tc>
          <w:tcPr>
            <w:tcW w:w="999"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lang w:eastAsia="zh-CN"/>
              </w:rPr>
            </w:pPr>
            <w:r>
              <w:rPr>
                <w:rFonts w:hint="eastAsia" w:ascii="方正仿宋_GBK" w:hAnsi="方正仿宋_GBK" w:eastAsia="方正仿宋_GBK" w:cs="方正仿宋_GBK"/>
                <w:color w:val="auto"/>
                <w:sz w:val="21"/>
                <w:szCs w:val="21"/>
                <w:shd w:val="clear" w:color="auto" w:fill="auto"/>
                <w:lang w:eastAsia="zh-CN"/>
              </w:rPr>
              <w:t>名称</w:t>
            </w:r>
          </w:p>
        </w:tc>
        <w:tc>
          <w:tcPr>
            <w:tcW w:w="923"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型号</w:t>
            </w:r>
          </w:p>
        </w:tc>
        <w:tc>
          <w:tcPr>
            <w:tcW w:w="1154"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制造厂家</w:t>
            </w:r>
          </w:p>
        </w:tc>
        <w:tc>
          <w:tcPr>
            <w:tcW w:w="692"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数量</w:t>
            </w:r>
          </w:p>
        </w:tc>
        <w:tc>
          <w:tcPr>
            <w:tcW w:w="670"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单位</w:t>
            </w:r>
          </w:p>
        </w:tc>
        <w:tc>
          <w:tcPr>
            <w:tcW w:w="1018"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单价（元）</w:t>
            </w:r>
          </w:p>
        </w:tc>
        <w:tc>
          <w:tcPr>
            <w:tcW w:w="969"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总价（元）</w:t>
            </w:r>
          </w:p>
        </w:tc>
        <w:tc>
          <w:tcPr>
            <w:tcW w:w="710"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lang w:eastAsia="zh-CN"/>
              </w:rPr>
            </w:pPr>
            <w:r>
              <w:rPr>
                <w:rFonts w:hint="eastAsia" w:ascii="方正仿宋_GBK" w:hAnsi="方正仿宋_GBK" w:eastAsia="方正仿宋_GBK" w:cs="方正仿宋_GBK"/>
                <w:color w:val="auto"/>
                <w:sz w:val="21"/>
                <w:szCs w:val="21"/>
                <w:shd w:val="clear" w:color="auto" w:fill="auto"/>
                <w:lang w:eastAsia="zh-CN"/>
              </w:rPr>
              <w:t>是否属于进口产品</w:t>
            </w:r>
          </w:p>
        </w:tc>
        <w:tc>
          <w:tcPr>
            <w:tcW w:w="710" w:type="dxa"/>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1</w:t>
            </w:r>
          </w:p>
        </w:tc>
        <w:tc>
          <w:tcPr>
            <w:tcW w:w="99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23"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154"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92"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7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018"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6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lang w:val="en-US" w:eastAsia="zh-CN"/>
              </w:rPr>
            </w:pPr>
            <w:r>
              <w:rPr>
                <w:rFonts w:hint="eastAsia" w:ascii="方正仿宋_GBK" w:hAnsi="方正仿宋_GBK" w:eastAsia="方正仿宋_GBK" w:cs="方正仿宋_GBK"/>
                <w:color w:val="auto"/>
                <w:sz w:val="21"/>
                <w:szCs w:val="21"/>
                <w:shd w:val="clear" w:color="auto" w:fill="auto"/>
                <w:lang w:val="en-US" w:eastAsia="zh-CN"/>
              </w:rPr>
              <w:t>2</w:t>
            </w:r>
          </w:p>
        </w:tc>
        <w:tc>
          <w:tcPr>
            <w:tcW w:w="99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23"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154"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92"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7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018"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6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rPr>
                <w:rFonts w:hint="default" w:ascii="方正仿宋_GBK" w:hAnsi="方正仿宋_GBK" w:eastAsia="方正仿宋_GBK" w:cs="方正仿宋_GBK"/>
                <w:color w:val="auto"/>
                <w:sz w:val="21"/>
                <w:szCs w:val="21"/>
                <w:shd w:val="clear" w:color="auto" w:fill="auto"/>
                <w:lang w:val="en-US" w:eastAsia="zh-CN"/>
              </w:rPr>
            </w:pPr>
            <w:r>
              <w:rPr>
                <w:rFonts w:hint="eastAsia" w:ascii="方正仿宋_GBK" w:hAnsi="方正仿宋_GBK" w:eastAsia="方正仿宋_GBK" w:cs="方正仿宋_GBK"/>
                <w:color w:val="auto"/>
                <w:sz w:val="21"/>
                <w:szCs w:val="21"/>
                <w:shd w:val="clear" w:color="auto" w:fill="auto"/>
                <w:lang w:val="en-US" w:eastAsia="zh-CN"/>
              </w:rPr>
              <w:t>3</w:t>
            </w:r>
          </w:p>
        </w:tc>
        <w:tc>
          <w:tcPr>
            <w:tcW w:w="99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23"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154"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92"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67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1018"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96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spacing w:line="360" w:lineRule="auto"/>
              <w:rPr>
                <w:rFonts w:hint="default" w:ascii="方正仿宋_GBK" w:hAnsi="方正仿宋_GBK" w:eastAsia="方正仿宋_GBK" w:cs="方正仿宋_GBK"/>
                <w:color w:val="auto"/>
                <w:sz w:val="21"/>
                <w:szCs w:val="21"/>
                <w:shd w:val="clear" w:color="auto" w:fill="auto"/>
                <w:lang w:val="en-US" w:eastAsia="zh-CN"/>
              </w:rPr>
            </w:pPr>
            <w:r>
              <w:rPr>
                <w:rFonts w:hint="eastAsia" w:ascii="方正仿宋_GBK" w:hAnsi="方正仿宋_GBK" w:eastAsia="方正仿宋_GBK" w:cs="方正仿宋_GBK"/>
                <w:color w:val="auto"/>
                <w:sz w:val="21"/>
                <w:szCs w:val="21"/>
                <w:shd w:val="clear" w:color="auto" w:fill="auto"/>
                <w:lang w:val="en-US" w:eastAsia="zh-CN"/>
              </w:rPr>
              <w:t>...</w:t>
            </w:r>
          </w:p>
        </w:tc>
        <w:tc>
          <w:tcPr>
            <w:tcW w:w="99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923"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1154"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692"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67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1018"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969"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lang w:val="en-US" w:eastAsia="zh-CN"/>
              </w:rPr>
              <w:t>...</w:t>
            </w: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0" w:type="dxa"/>
            <w:gridSpan w:val="9"/>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合计金额（元）：小写：</w:t>
            </w:r>
            <w:r>
              <w:rPr>
                <w:rFonts w:hint="eastAsia" w:ascii="方正仿宋_GBK" w:hAnsi="方正仿宋_GBK" w:eastAsia="方正仿宋_GBK" w:cs="方正仿宋_GBK"/>
                <w:color w:val="auto"/>
                <w:sz w:val="21"/>
                <w:szCs w:val="21"/>
                <w:shd w:val="clear" w:color="auto" w:fill="auto"/>
              </w:rPr>
              <w:tab/>
            </w:r>
            <w:r>
              <w:rPr>
                <w:rFonts w:hint="eastAsia" w:ascii="方正仿宋_GBK" w:hAnsi="方正仿宋_GBK" w:eastAsia="方正仿宋_GBK" w:cs="方正仿宋_GBK"/>
                <w:color w:val="auto"/>
                <w:sz w:val="21"/>
                <w:szCs w:val="21"/>
                <w:shd w:val="clear" w:color="auto" w:fill="auto"/>
              </w:rPr>
              <w:t xml:space="preserve">            大写：</w:t>
            </w:r>
          </w:p>
        </w:tc>
        <w:tc>
          <w:tcPr>
            <w:tcW w:w="710" w:type="dxa"/>
            <w:noWrap w:val="0"/>
            <w:vAlign w:val="top"/>
          </w:tcPr>
          <w:p>
            <w:pPr>
              <w:spacing w:line="360" w:lineRule="auto"/>
              <w:rPr>
                <w:rFonts w:hint="eastAsia" w:ascii="方正仿宋_GBK" w:hAnsi="方正仿宋_GBK" w:eastAsia="方正仿宋_GBK" w:cs="方正仿宋_GBK"/>
                <w:color w:val="auto"/>
                <w:sz w:val="21"/>
                <w:szCs w:val="21"/>
                <w:shd w:val="clear" w:color="auto" w:fill="auto"/>
              </w:rPr>
            </w:pPr>
          </w:p>
        </w:tc>
      </w:tr>
    </w:tbl>
    <w:p>
      <w:pPr>
        <w:spacing w:line="360" w:lineRule="auto"/>
        <w:ind w:firstLine="560" w:firstLineChars="200"/>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注：</w:t>
      </w:r>
      <w:r>
        <w:rPr>
          <w:rFonts w:hint="eastAsia" w:ascii="方正仿宋_GBK" w:hAnsi="方正仿宋_GBK" w:eastAsia="方正仿宋_GBK" w:cs="方正仿宋_GBK"/>
          <w:color w:val="auto"/>
          <w:sz w:val="28"/>
          <w:shd w:val="clear" w:color="auto" w:fill="auto"/>
          <w:lang w:val="en-US" w:eastAsia="zh-CN"/>
        </w:rPr>
        <w:t>1.</w:t>
      </w:r>
      <w:r>
        <w:rPr>
          <w:rFonts w:hint="eastAsia" w:ascii="方正仿宋_GBK" w:hAnsi="方正仿宋_GBK" w:eastAsia="方正仿宋_GBK" w:cs="方正仿宋_GBK"/>
          <w:color w:val="auto"/>
          <w:sz w:val="28"/>
          <w:shd w:val="clear" w:color="auto" w:fill="auto"/>
        </w:rPr>
        <w:t>所有报价均用人民币表示,所报价格是交货地的验收价格，其总价即为履行合同的固定价格。运输、安装、调试、检验、培训、</w:t>
      </w:r>
      <w:r>
        <w:rPr>
          <w:rFonts w:hint="eastAsia" w:ascii="方正仿宋_GBK" w:hAnsi="方正仿宋_GBK" w:eastAsia="方正仿宋_GBK" w:cs="方正仿宋_GBK"/>
          <w:color w:val="auto"/>
          <w:sz w:val="28"/>
          <w:shd w:val="clear" w:color="auto" w:fill="auto"/>
          <w:lang w:eastAsia="zh-CN"/>
        </w:rPr>
        <w:t>相关</w:t>
      </w:r>
      <w:r>
        <w:rPr>
          <w:rFonts w:hint="eastAsia" w:ascii="方正仿宋_GBK" w:hAnsi="方正仿宋_GBK" w:eastAsia="方正仿宋_GBK" w:cs="方正仿宋_GBK"/>
          <w:color w:val="auto"/>
          <w:sz w:val="28"/>
          <w:shd w:val="clear" w:color="auto" w:fill="auto"/>
        </w:rPr>
        <w:t>税金和保险等费用以及询价通知书规定的其他费用均应包含在报价中；</w:t>
      </w:r>
    </w:p>
    <w:p>
      <w:pPr>
        <w:numPr>
          <w:ilvl w:val="0"/>
          <w:numId w:val="1"/>
        </w:numPr>
        <w:spacing w:line="360" w:lineRule="auto"/>
        <w:ind w:firstLine="560" w:firstLineChars="200"/>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应完整填写产品的品牌和型号或项目内容。</w:t>
      </w:r>
    </w:p>
    <w:p>
      <w:pPr>
        <w:pStyle w:val="7"/>
        <w:numPr>
          <w:ilvl w:val="0"/>
          <w:numId w:val="0"/>
        </w:numPr>
        <w:rPr>
          <w:rFonts w:hint="eastAsia"/>
        </w:rPr>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7"/>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特别提醒：资格性、符合性通过的供应商，一次性报出不可更改的价格（自行准备密封袋）。</w:t>
      </w:r>
    </w:p>
    <w:p>
      <w:pPr>
        <w:rPr>
          <w:rFonts w:ascii="方正仿宋_GBK" w:hAnsi="方正仿宋_GBK" w:eastAsia="方正仿宋_GBK" w:cs="方正仿宋_GBK"/>
          <w:sz w:val="28"/>
          <w:szCs w:val="28"/>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ascii="方正仿宋_GBK" w:hAnsi="方正仿宋_GBK"/>
          <w:sz w:val="28"/>
          <w:szCs w:val="28"/>
        </w:rPr>
      </w:pPr>
      <w:bookmarkStart w:id="27" w:name="_Toc25360"/>
      <w:bookmarkStart w:id="28" w:name="_Toc16139"/>
      <w:bookmarkStart w:id="29" w:name="_Toc11347"/>
      <w:r>
        <w:rPr>
          <w:rFonts w:hint="eastAsia" w:ascii="方正仿宋_GBK" w:hAnsi="方正仿宋_GBK"/>
          <w:sz w:val="28"/>
          <w:szCs w:val="28"/>
        </w:rPr>
        <w:t>六、确定成交供应商的原则</w:t>
      </w:r>
      <w:bookmarkEnd w:id="27"/>
      <w:bookmarkEnd w:id="28"/>
      <w:bookmarkEnd w:id="29"/>
    </w:p>
    <w:p>
      <w:pPr>
        <w:widowControl/>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本项目采购方式为</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采购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须按最低评标价法进行评审</w:t>
      </w:r>
      <w:r>
        <w:rPr>
          <w:rFonts w:hint="eastAsia" w:ascii="方正仿宋_GBK" w:hAnsi="方正仿宋_GBK" w:eastAsia="方正仿宋_GBK" w:cs="方正仿宋_GBK"/>
          <w:sz w:val="28"/>
          <w:szCs w:val="28"/>
          <w:lang w:eastAsia="zh-CN"/>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注：1、根据《关于进一步加大政府采购支持中小企业力度的通知》 财库〔2022〕19号文件和《巴中市财政局关于进一步加大政府采购支持中小企业力度的通知》巴财采〔2022〕</w:t>
      </w: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号的规定，对小型和微型企业产品的价格给予</w:t>
      </w:r>
      <w:r>
        <w:rPr>
          <w:rFonts w:hint="eastAsia" w:ascii="方正仿宋_GBK" w:hAnsi="方正仿宋_GBK" w:eastAsia="方正仿宋_GBK" w:cs="方正仿宋_GBK"/>
          <w:sz w:val="28"/>
          <w:szCs w:val="28"/>
          <w:lang w:val="en-US" w:eastAsia="zh-CN"/>
        </w:rPr>
        <w:t>20</w:t>
      </w:r>
      <w:r>
        <w:rPr>
          <w:rFonts w:hint="eastAsia" w:ascii="方正仿宋_GBK" w:hAnsi="方正仿宋_GBK" w:eastAsia="方正仿宋_GBK" w:cs="方正仿宋_GBK"/>
          <w:sz w:val="28"/>
          <w:szCs w:val="28"/>
        </w:rPr>
        <w:t>%的价格扣除，用扣除后的价格参与评审。</w:t>
      </w:r>
    </w:p>
    <w:p>
      <w:pPr>
        <w:spacing w:line="360" w:lineRule="auto"/>
        <w:ind w:firstLine="560" w:firstLineChars="200"/>
        <w:jc w:val="left"/>
        <w:rPr>
          <w:rFonts w:ascii="方正仿宋_GBK" w:hAnsi="方正仿宋_GBK" w:eastAsia="方正仿宋_GBK" w:cs="方正仿宋_GBK"/>
          <w:sz w:val="28"/>
          <w:szCs w:val="28"/>
        </w:rPr>
      </w:pPr>
      <w:bookmarkStart w:id="30" w:name="bookmark37"/>
      <w:bookmarkEnd w:id="30"/>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31" w:name="bookmark38"/>
      <w:bookmarkEnd w:id="31"/>
      <w:r>
        <w:rPr>
          <w:rFonts w:hint="eastAsia" w:ascii="方正仿宋_GBK" w:hAnsi="方正仿宋_GBK" w:eastAsia="方正仿宋_GBK" w:cs="方正仿宋_GBK"/>
          <w:sz w:val="28"/>
          <w:szCs w:val="28"/>
        </w:rPr>
        <w:t>3、根据《中华人民共和国政府采购法》第九条的相关规定</w:t>
      </w:r>
      <w:r>
        <w:rPr>
          <w:rFonts w:hint="eastAsia" w:ascii="方正仿宋_GBK" w:hAnsi="方正仿宋_GBK" w:eastAsia="方正仿宋_GBK" w:cs="方正仿宋_GBK"/>
          <w:sz w:val="28"/>
          <w:szCs w:val="28"/>
          <w:lang w:val="zh-CN" w:eastAsia="zh-CN"/>
        </w:rPr>
        <w:t>，</w:t>
      </w:r>
      <w:r>
        <w:rPr>
          <w:rFonts w:hint="eastAsia" w:ascii="方正仿宋_GBK" w:hAnsi="方正仿宋_GBK" w:eastAsia="方正仿宋_GBK" w:cs="方正仿宋_GBK"/>
          <w:color w:val="auto"/>
          <w:sz w:val="28"/>
          <w:szCs w:val="28"/>
          <w:lang w:val="zh-CN" w:eastAsia="zh-CN"/>
        </w:rPr>
        <w:t>在报价相同时，成交候选供应商并列的情况下</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32" w:name="bookmark40"/>
      <w:bookmarkEnd w:id="32"/>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2"/>
        <w:rPr>
          <w:rFonts w:ascii="方正仿宋_GBK" w:hAnsi="方正仿宋_GBK"/>
          <w:sz w:val="28"/>
          <w:szCs w:val="28"/>
        </w:rPr>
      </w:pPr>
      <w:bookmarkStart w:id="33" w:name="_Toc5245"/>
      <w:bookmarkStart w:id="34" w:name="_Toc31319"/>
      <w:bookmarkStart w:id="35" w:name="_Toc11158"/>
      <w:r>
        <w:rPr>
          <w:rFonts w:hint="eastAsia" w:ascii="方正仿宋_GBK" w:hAnsi="方正仿宋_GBK"/>
          <w:sz w:val="28"/>
          <w:szCs w:val="28"/>
        </w:rPr>
        <w:t>七、文件获取方式、时间、地点</w:t>
      </w:r>
      <w:bookmarkEnd w:id="33"/>
      <w:bookmarkEnd w:id="34"/>
      <w:bookmarkEnd w:id="35"/>
    </w:p>
    <w:p>
      <w:pPr>
        <w:spacing w:line="60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采购文件自</w:t>
      </w:r>
      <w:r>
        <w:rPr>
          <w:rFonts w:hint="eastAsia" w:ascii="方正仿宋_GBK" w:hAnsi="方正仿宋_GBK" w:eastAsia="方正仿宋_GBK" w:cs="方正仿宋_GBK"/>
          <w:color w:val="auto"/>
          <w:sz w:val="28"/>
          <w:szCs w:val="28"/>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07</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24</w:t>
      </w:r>
      <w:r>
        <w:rPr>
          <w:rFonts w:hint="eastAsia" w:ascii="方正仿宋_GBK" w:hAnsi="方正仿宋_GBK" w:eastAsia="方正仿宋_GBK" w:cs="方正仿宋_GBK"/>
          <w:color w:val="auto"/>
          <w:sz w:val="28"/>
          <w:szCs w:val="28"/>
        </w:rPr>
        <w:t>日至</w:t>
      </w:r>
      <w:r>
        <w:rPr>
          <w:rFonts w:hint="eastAsia" w:ascii="方正仿宋_GBK" w:hAnsi="方正仿宋_GBK" w:eastAsia="方正仿宋_GBK" w:cs="方正仿宋_GBK"/>
          <w:color w:val="auto"/>
          <w:sz w:val="28"/>
          <w:szCs w:val="28"/>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07</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26</w:t>
      </w:r>
      <w:r>
        <w:rPr>
          <w:rFonts w:hint="eastAsia" w:ascii="方正仿宋_GBK" w:hAnsi="方正仿宋_GBK" w:eastAsia="方正仿宋_GBK" w:cs="方正仿宋_GBK"/>
          <w:color w:val="auto"/>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color w:val="auto"/>
          <w:kern w:val="0"/>
          <w:sz w:val="28"/>
          <w:szCs w:val="28"/>
        </w:rPr>
        <w:t>现场获取/</w:t>
      </w:r>
      <w:r>
        <w:rPr>
          <w:rFonts w:hint="eastAsia" w:ascii="方正仿宋_GBK" w:hAnsi="方正仿宋_GBK" w:eastAsia="方正仿宋_GBK" w:cs="方正仿宋_GBK"/>
          <w:color w:val="auto"/>
          <w:kern w:val="0"/>
          <w:sz w:val="28"/>
          <w:szCs w:val="28"/>
          <w:lang w:eastAsia="zh-CN"/>
        </w:rPr>
        <w:t>邮箱</w:t>
      </w:r>
      <w:r>
        <w:rPr>
          <w:rFonts w:hint="eastAsia" w:ascii="方正仿宋_GBK" w:hAnsi="方正仿宋_GBK" w:eastAsia="方正仿宋_GBK" w:cs="方正仿宋_GBK"/>
          <w:color w:val="auto"/>
          <w:kern w:val="0"/>
          <w:sz w:val="28"/>
          <w:szCs w:val="28"/>
        </w:rPr>
        <w:t>获取。</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2、邮箱获取</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方正仿宋_GBK" w:hAnsi="方正仿宋_GBK" w:eastAsia="方正仿宋_GBK" w:cs="方正仿宋_GBK"/>
          <w:b/>
          <w:bCs/>
          <w:sz w:val="28"/>
          <w:szCs w:val="28"/>
          <w:lang w:eastAsia="zh-CN"/>
        </w:rPr>
        <w:t>递交文件截止日期</w:t>
      </w:r>
      <w:r>
        <w:rPr>
          <w:rFonts w:hint="eastAsia" w:ascii="方正仿宋_GBK" w:hAnsi="方正仿宋_GBK" w:eastAsia="方正仿宋_GBK" w:cs="方正仿宋_GBK"/>
          <w:b/>
          <w:bCs/>
          <w:sz w:val="28"/>
          <w:szCs w:val="28"/>
        </w:rPr>
        <w:t>前将原件交给采购代理机构留存</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采购文件售价：</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元/份（采购文件售后不退，</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询价</w:t>
      </w:r>
      <w:r>
        <w:rPr>
          <w:rFonts w:hint="eastAsia" w:ascii="方正仿宋_GBK" w:hAnsi="方正仿宋_GBK" w:eastAsia="方正仿宋_GBK" w:cs="方正仿宋_GBK"/>
          <w:color w:val="000000" w:themeColor="text1"/>
          <w:kern w:val="0"/>
          <w:sz w:val="28"/>
          <w:szCs w:val="28"/>
          <w14:textFill>
            <w14:solidFill>
              <w14:schemeClr w14:val="tx1"/>
            </w14:solidFill>
          </w14:textFill>
        </w:rPr>
        <w:t>资格不能转让）。</w:t>
      </w:r>
    </w:p>
    <w:p>
      <w:pPr>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收款</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二维码见右图</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spacing w:line="360" w:lineRule="auto"/>
        <w:ind w:firstLine="562" w:firstLineChars="200"/>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b/>
          <w:bCs/>
          <w:color w:val="000000" w:themeColor="text1"/>
          <w:sz w:val="28"/>
          <w:szCs w:val="28"/>
          <w:lang w:eastAsia="zh-CN"/>
          <w14:textFill>
            <w14:solidFill>
              <w14:schemeClr w14:val="tx1"/>
            </w14:solidFill>
          </w14:textFill>
        </w:rPr>
        <w:t>（请注明项目名称及供应商名称）</w:t>
      </w:r>
    </w:p>
    <w:p>
      <w:pPr>
        <w:bidi w:val="0"/>
        <w:jc w:val="center"/>
        <w:rPr>
          <w:rFonts w:hint="eastAsia"/>
        </w:rPr>
      </w:pPr>
      <w:bookmarkStart w:id="36" w:name="_Toc17808"/>
      <w:bookmarkStart w:id="37" w:name="_Toc20158"/>
      <w:r>
        <w:rPr>
          <w:rFonts w:hint="eastAsia" w:ascii="方正仿宋_GBK" w:hAnsi="方正仿宋_GBK" w:eastAsia="方正仿宋_GBK" w:cs="方正仿宋_GBK"/>
          <w:color w:val="000000" w:themeColor="text1"/>
          <w:sz w:val="28"/>
          <w:szCs w:val="28"/>
          <w14:textFill>
            <w14:solidFill>
              <w14:schemeClr w14:val="tx1"/>
            </w14:solidFill>
          </w14:textFill>
        </w:rPr>
        <w:drawing>
          <wp:inline distT="0" distB="0" distL="114300" distR="114300">
            <wp:extent cx="1051560" cy="1428115"/>
            <wp:effectExtent l="0" t="0" r="15240" b="635"/>
            <wp:docPr id="5" name="图片 5" descr="b59585138615ff0e6ebc40cf85cd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59585138615ff0e6ebc40cf85cd0db"/>
                    <pic:cNvPicPr>
                      <a:picLocks noChangeAspect="1"/>
                    </pic:cNvPicPr>
                  </pic:nvPicPr>
                  <pic:blipFill>
                    <a:blip r:embed="rId11"/>
                    <a:stretch>
                      <a:fillRect/>
                    </a:stretch>
                  </pic:blipFill>
                  <pic:spPr>
                    <a:xfrm>
                      <a:off x="0" y="0"/>
                      <a:ext cx="1051560" cy="1428115"/>
                    </a:xfrm>
                    <a:prstGeom prst="rect">
                      <a:avLst/>
                    </a:prstGeom>
                  </pic:spPr>
                </pic:pic>
              </a:graphicData>
            </a:graphic>
          </wp:inline>
        </w:drawing>
      </w:r>
    </w:p>
    <w:p>
      <w:pPr>
        <w:pStyle w:val="2"/>
        <w:rPr>
          <w:rFonts w:ascii="方正仿宋_GBK" w:hAnsi="方正仿宋_GBK"/>
          <w:sz w:val="28"/>
          <w:szCs w:val="28"/>
        </w:rPr>
      </w:pPr>
      <w:bookmarkStart w:id="38" w:name="_Toc10476"/>
      <w:r>
        <w:rPr>
          <w:rFonts w:hint="eastAsia" w:ascii="方正仿宋_GBK" w:hAnsi="方正仿宋_GBK"/>
          <w:sz w:val="28"/>
          <w:szCs w:val="28"/>
        </w:rPr>
        <w:t>八、递交响应文件截止时间</w:t>
      </w:r>
      <w:bookmarkEnd w:id="36"/>
      <w:bookmarkEnd w:id="37"/>
      <w:bookmarkEnd w:id="38"/>
    </w:p>
    <w:p>
      <w:pPr>
        <w:widowControl/>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07</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27</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10:00</w:t>
      </w:r>
      <w:r>
        <w:rPr>
          <w:rFonts w:hint="eastAsia" w:ascii="方正仿宋_GBK" w:hAnsi="方正仿宋_GBK" w:eastAsia="方正仿宋_GBK" w:cs="方正仿宋_GBK"/>
          <w:color w:val="auto"/>
          <w:sz w:val="28"/>
          <w:szCs w:val="28"/>
        </w:rPr>
        <w:t>（北京时间）。</w:t>
      </w:r>
    </w:p>
    <w:p>
      <w:pPr>
        <w:pStyle w:val="2"/>
        <w:rPr>
          <w:rFonts w:ascii="方正仿宋_GBK" w:hAnsi="方正仿宋_GBK"/>
          <w:sz w:val="28"/>
          <w:szCs w:val="28"/>
        </w:rPr>
      </w:pPr>
      <w:bookmarkStart w:id="39" w:name="_Toc25240"/>
      <w:bookmarkStart w:id="40" w:name="_Toc7200"/>
      <w:bookmarkStart w:id="41" w:name="_Toc7760"/>
      <w:r>
        <w:rPr>
          <w:rFonts w:hint="eastAsia" w:ascii="方正仿宋_GBK" w:hAnsi="方正仿宋_GBK"/>
          <w:sz w:val="28"/>
          <w:szCs w:val="28"/>
        </w:rPr>
        <w:t>九、递交响应文件地点</w:t>
      </w:r>
      <w:bookmarkEnd w:id="39"/>
      <w:bookmarkEnd w:id="40"/>
      <w:bookmarkEnd w:id="41"/>
    </w:p>
    <w:p>
      <w:pPr>
        <w:widowControl/>
        <w:ind w:firstLine="560" w:firstLineChars="200"/>
        <w:rPr>
          <w:rFonts w:ascii="方正仿宋_GBK" w:hAnsi="方正仿宋_GBK" w:eastAsia="方正仿宋_GBK" w:cs="方正仿宋_GBK"/>
          <w:sz w:val="28"/>
          <w:szCs w:val="28"/>
        </w:rPr>
      </w:pPr>
      <w:bookmarkStart w:id="42"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42"/>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pPr>
        <w:ind w:firstLine="560" w:firstLineChars="200"/>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文件递交时</w:t>
      </w:r>
      <w:r>
        <w:rPr>
          <w:rFonts w:hint="eastAsia" w:ascii="方正仿宋_GBK" w:hAnsi="方正仿宋_GBK" w:eastAsia="方正仿宋_GBK" w:cs="方正仿宋_GBK"/>
          <w:color w:val="auto"/>
          <w:sz w:val="28"/>
          <w:szCs w:val="28"/>
        </w:rPr>
        <w:t>间：</w:t>
      </w:r>
      <w:r>
        <w:rPr>
          <w:rFonts w:hint="eastAsia" w:ascii="方正仿宋_GBK" w:hAnsi="方正仿宋_GBK" w:eastAsia="方正仿宋_GBK" w:cs="方正仿宋_GBK"/>
          <w:color w:val="auto"/>
          <w:sz w:val="28"/>
          <w:szCs w:val="28"/>
          <w:u w:val="single"/>
          <w:lang w:val="en-US" w:eastAsia="zh-CN"/>
        </w:rPr>
        <w:t>2023</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lang w:val="en-US" w:eastAsia="zh-CN"/>
        </w:rPr>
        <w:t>07</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lang w:val="en-US" w:eastAsia="zh-CN"/>
        </w:rPr>
        <w:t>27</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10:00</w:t>
      </w:r>
      <w:r>
        <w:rPr>
          <w:rFonts w:hint="eastAsia" w:ascii="方正仿宋_GBK" w:hAnsi="方正仿宋_GBK" w:eastAsia="方正仿宋_GBK" w:cs="方正仿宋_GBK"/>
          <w:color w:val="auto"/>
          <w:sz w:val="28"/>
          <w:szCs w:val="28"/>
        </w:rPr>
        <w:t>（北京时间）。</w:t>
      </w:r>
    </w:p>
    <w:p>
      <w:pPr>
        <w:pStyle w:val="2"/>
        <w:rPr>
          <w:rFonts w:ascii="方正仿宋_GBK" w:hAnsi="方正仿宋_GBK"/>
          <w:sz w:val="28"/>
          <w:szCs w:val="28"/>
        </w:rPr>
      </w:pPr>
      <w:bookmarkStart w:id="43" w:name="_Toc18438"/>
      <w:bookmarkStart w:id="44" w:name="_Toc5653"/>
      <w:bookmarkStart w:id="45" w:name="_Toc2651"/>
      <w:bookmarkStart w:id="46" w:name="_Toc28953"/>
      <w:bookmarkStart w:id="47" w:name="_Toc5721"/>
      <w:r>
        <w:rPr>
          <w:rFonts w:hint="eastAsia" w:ascii="方正仿宋_GBK" w:hAnsi="方正仿宋_GBK"/>
          <w:sz w:val="28"/>
          <w:szCs w:val="28"/>
        </w:rPr>
        <w:t>十、代理服务</w:t>
      </w:r>
      <w:bookmarkEnd w:id="43"/>
      <w:bookmarkEnd w:id="44"/>
      <w:bookmarkEnd w:id="45"/>
      <w:bookmarkEnd w:id="46"/>
      <w:bookmarkEnd w:id="47"/>
    </w:p>
    <w:p>
      <w:pPr>
        <w:widowControl/>
        <w:ind w:firstLine="560" w:firstLineChars="200"/>
        <w:outlineLvl w:val="9"/>
        <w:rPr>
          <w:rFonts w:hint="eastAsia" w:ascii="方正仿宋_GBK" w:hAnsi="方正仿宋_GBK" w:eastAsia="方正仿宋_GBK" w:cs="方正仿宋_GBK"/>
          <w:bCs/>
          <w:sz w:val="28"/>
          <w:szCs w:val="28"/>
          <w:lang w:val="en-US" w:eastAsia="zh-CN"/>
        </w:rPr>
      </w:pPr>
      <w:bookmarkStart w:id="48" w:name="_Toc16483"/>
      <w:bookmarkStart w:id="49" w:name="_Toc5861"/>
      <w:bookmarkStart w:id="50" w:name="_Toc10747"/>
      <w:r>
        <w:rPr>
          <w:rFonts w:hint="eastAsia" w:ascii="方正仿宋_GBK" w:hAnsi="方正仿宋_GBK" w:eastAsia="方正仿宋_GBK" w:cs="方正仿宋_GBK"/>
          <w:bCs/>
          <w:sz w:val="28"/>
          <w:szCs w:val="28"/>
        </w:rPr>
        <w:t>代理服务费</w:t>
      </w:r>
      <w:r>
        <w:rPr>
          <w:rFonts w:hint="eastAsia" w:ascii="方正仿宋_GBK" w:hAnsi="方正仿宋_GBK" w:eastAsia="方正仿宋_GBK" w:cs="方正仿宋_GBK"/>
          <w:bCs/>
          <w:sz w:val="28"/>
          <w:szCs w:val="28"/>
          <w:u w:val="single"/>
          <w:lang w:val="en-US" w:eastAsia="zh-CN"/>
        </w:rPr>
        <w:t>5000.00</w:t>
      </w:r>
      <w:r>
        <w:rPr>
          <w:rFonts w:hint="eastAsia" w:ascii="方正仿宋_GBK" w:hAnsi="方正仿宋_GBK" w:eastAsia="方正仿宋_GBK" w:cs="方正仿宋_GBK"/>
          <w:bCs/>
          <w:sz w:val="28"/>
          <w:szCs w:val="28"/>
          <w:lang w:val="en-US" w:eastAsia="zh-CN"/>
        </w:rPr>
        <w:t>元</w:t>
      </w:r>
      <w:r>
        <w:rPr>
          <w:rFonts w:hint="eastAsia" w:ascii="方正仿宋_GBK" w:hAnsi="方正仿宋_GBK" w:eastAsia="方正仿宋_GBK" w:cs="方正仿宋_GBK"/>
          <w:bCs/>
          <w:sz w:val="28"/>
          <w:szCs w:val="28"/>
        </w:rPr>
        <w:t>（大写</w:t>
      </w:r>
      <w:r>
        <w:rPr>
          <w:rFonts w:hint="eastAsia" w:ascii="方正仿宋_GBK" w:hAnsi="方正仿宋_GBK" w:eastAsia="方正仿宋_GBK" w:cs="方正仿宋_GBK"/>
          <w:bCs/>
          <w:sz w:val="28"/>
          <w:szCs w:val="28"/>
          <w:lang w:val="en-US" w:eastAsia="zh-CN"/>
        </w:rPr>
        <w:t>：伍仟元整），由成交供应商向代理公司支付。</w:t>
      </w:r>
      <w:bookmarkEnd w:id="48"/>
    </w:p>
    <w:p>
      <w:pPr>
        <w:pStyle w:val="2"/>
        <w:rPr>
          <w:rFonts w:ascii="方正仿宋_GBK" w:hAnsi="方正仿宋_GBK"/>
          <w:sz w:val="28"/>
          <w:szCs w:val="28"/>
        </w:rPr>
      </w:pPr>
      <w:bookmarkStart w:id="51" w:name="_Toc9249"/>
      <w:r>
        <w:rPr>
          <w:rFonts w:hint="eastAsia" w:ascii="方正仿宋_GBK" w:hAnsi="方正仿宋_GBK"/>
          <w:sz w:val="28"/>
          <w:szCs w:val="28"/>
        </w:rPr>
        <w:t>十一、联系方式</w:t>
      </w:r>
      <w:bookmarkEnd w:id="49"/>
      <w:bookmarkEnd w:id="50"/>
      <w:bookmarkEnd w:id="51"/>
    </w:p>
    <w:p>
      <w:pPr>
        <w:widowControl/>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采购人：南江县</w:t>
      </w:r>
      <w:r>
        <w:rPr>
          <w:rFonts w:hint="eastAsia" w:ascii="方正仿宋_GBK" w:hAnsi="方正仿宋_GBK" w:eastAsia="方正仿宋_GBK" w:cs="方正仿宋_GBK"/>
          <w:bCs/>
          <w:sz w:val="28"/>
          <w:szCs w:val="28"/>
          <w:lang w:eastAsia="zh-CN"/>
        </w:rPr>
        <w:t>红星幼儿园</w:t>
      </w:r>
      <w:r>
        <w:rPr>
          <w:rFonts w:hint="eastAsia" w:ascii="方正仿宋_GBK" w:hAnsi="方正仿宋_GBK" w:eastAsia="方正仿宋_GBK" w:cs="方正仿宋_GBK"/>
          <w:bCs/>
          <w:sz w:val="28"/>
          <w:szCs w:val="28"/>
        </w:rPr>
        <w:t>；</w:t>
      </w:r>
    </w:p>
    <w:p>
      <w:pPr>
        <w:widowControl/>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通讯地址：南江县红星幼儿园；</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color w:val="auto"/>
          <w:sz w:val="28"/>
          <w:szCs w:val="28"/>
          <w:lang w:eastAsia="zh-CN"/>
        </w:rPr>
        <w:t>岳园长</w:t>
      </w:r>
      <w:r>
        <w:rPr>
          <w:rFonts w:hint="eastAsia" w:ascii="方正仿宋_GBK" w:hAnsi="方正仿宋_GBK" w:eastAsia="方正仿宋_GBK" w:cs="方正仿宋_GBK"/>
          <w:bCs/>
          <w:color w:val="auto"/>
          <w:sz w:val="28"/>
          <w:szCs w:val="28"/>
        </w:rPr>
        <w:t>；联系电话：</w:t>
      </w:r>
      <w:r>
        <w:rPr>
          <w:rFonts w:hint="eastAsia" w:ascii="方正仿宋_GBK" w:hAnsi="方正仿宋_GBK" w:eastAsia="方正仿宋_GBK" w:cs="方正仿宋_GBK"/>
          <w:bCs/>
          <w:color w:val="auto"/>
          <w:sz w:val="28"/>
          <w:szCs w:val="28"/>
          <w:lang w:val="en-US" w:eastAsia="zh-CN"/>
        </w:rPr>
        <w:t>18981686396</w:t>
      </w:r>
      <w:r>
        <w:rPr>
          <w:rFonts w:hint="eastAsia" w:ascii="方正仿宋_GBK" w:hAnsi="方正仿宋_GBK" w:eastAsia="方正仿宋_GBK" w:cs="方正仿宋_GBK"/>
          <w:bCs/>
          <w:color w:val="auto"/>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采购代理机构：四川振嘉工程招标代理有限公司；</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    址：巴中市江北大道西段凯悦名城9栋12楼；</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李</w:t>
      </w:r>
      <w:r>
        <w:rPr>
          <w:rFonts w:hint="eastAsia" w:ascii="方正仿宋_GBK" w:hAnsi="方正仿宋_GBK" w:eastAsia="方正仿宋_GBK" w:cs="方正仿宋_GBK"/>
          <w:bCs/>
          <w:sz w:val="28"/>
          <w:szCs w:val="28"/>
        </w:rPr>
        <w:t>老师</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联系电话</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rPr>
        <w:t>0827-8668888。</w:t>
      </w:r>
    </w:p>
    <w:p>
      <w:pPr>
        <w:pStyle w:val="2"/>
        <w:spacing w:line="360" w:lineRule="auto"/>
        <w:rPr>
          <w:rFonts w:ascii="方正仿宋_GBK" w:hAnsi="方正仿宋_GBK"/>
          <w:sz w:val="28"/>
          <w:szCs w:val="28"/>
        </w:rPr>
      </w:pPr>
      <w:bookmarkStart w:id="52" w:name="_Toc20873"/>
      <w:bookmarkStart w:id="53" w:name="_Toc11731"/>
      <w:bookmarkStart w:id="54" w:name="_Toc689"/>
      <w:bookmarkStart w:id="55" w:name="_Toc669"/>
      <w:bookmarkStart w:id="56" w:name="_Toc31770"/>
      <w:bookmarkStart w:id="57" w:name="_Toc26219"/>
      <w:r>
        <w:rPr>
          <w:rFonts w:hint="eastAsia" w:ascii="方正仿宋_GBK" w:hAnsi="方正仿宋_GBK"/>
          <w:sz w:val="28"/>
          <w:szCs w:val="28"/>
        </w:rPr>
        <w:t>十二、询问、质疑</w:t>
      </w:r>
      <w:bookmarkEnd w:id="52"/>
      <w:bookmarkEnd w:id="53"/>
      <w:bookmarkEnd w:id="54"/>
      <w:bookmarkEnd w:id="55"/>
      <w:bookmarkEnd w:id="56"/>
      <w:bookmarkEnd w:id="57"/>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bCs/>
          <w:sz w:val="28"/>
          <w:szCs w:val="28"/>
        </w:rPr>
        <w:t>南江县</w:t>
      </w:r>
      <w:r>
        <w:rPr>
          <w:rFonts w:hint="eastAsia" w:ascii="方正仿宋_GBK" w:hAnsi="方正仿宋_GBK" w:eastAsia="方正仿宋_GBK" w:cs="方正仿宋_GBK"/>
          <w:bCs/>
          <w:sz w:val="28"/>
          <w:szCs w:val="28"/>
          <w:lang w:eastAsia="zh-CN"/>
        </w:rPr>
        <w:t>红星幼儿园</w:t>
      </w:r>
      <w:r>
        <w:rPr>
          <w:rFonts w:hint="eastAsia" w:ascii="方正仿宋_GBK" w:hAnsi="方正仿宋_GBK" w:eastAsia="方正仿宋_GBK" w:cs="方正仿宋_GBK"/>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岳园长</w:t>
      </w:r>
      <w:r>
        <w:rPr>
          <w:rFonts w:hint="eastAsia"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lang w:val="en-US" w:eastAsia="zh-CN"/>
        </w:rPr>
        <w:t>18981686396</w:t>
      </w:r>
      <w:r>
        <w:rPr>
          <w:rFonts w:hint="eastAsia" w:ascii="方正仿宋_GBK" w:hAnsi="方正仿宋_GBK" w:eastAsia="方正仿宋_GBK" w:cs="方正仿宋_GBK"/>
          <w:bCs/>
          <w:color w:val="auto"/>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李</w:t>
      </w:r>
      <w:r>
        <w:rPr>
          <w:rFonts w:hint="eastAsia" w:ascii="方正仿宋_GBK" w:hAnsi="方正仿宋_GBK" w:eastAsia="方正仿宋_GBK" w:cs="方正仿宋_GBK"/>
          <w:bCs/>
          <w:sz w:val="28"/>
          <w:szCs w:val="28"/>
        </w:rPr>
        <w:t>老师、0827-8668888。</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2"/>
        <w:spacing w:line="360" w:lineRule="auto"/>
        <w:rPr>
          <w:rFonts w:ascii="方正仿宋_GBK" w:hAnsi="方正仿宋_GBK"/>
          <w:sz w:val="28"/>
          <w:szCs w:val="28"/>
        </w:rPr>
      </w:pPr>
      <w:bookmarkStart w:id="58" w:name="_Toc17989"/>
      <w:bookmarkStart w:id="59" w:name="_Toc19501"/>
      <w:bookmarkStart w:id="60" w:name="_Toc17363"/>
      <w:bookmarkStart w:id="61" w:name="_Toc27803"/>
      <w:bookmarkStart w:id="62" w:name="_Toc18960"/>
      <w:bookmarkStart w:id="63" w:name="_Toc19621"/>
      <w:r>
        <w:rPr>
          <w:rFonts w:hint="eastAsia" w:ascii="方正仿宋_GBK" w:hAnsi="方正仿宋_GBK"/>
          <w:sz w:val="28"/>
          <w:szCs w:val="28"/>
        </w:rPr>
        <w:t>十三、保证金及履约保证金</w:t>
      </w:r>
      <w:bookmarkEnd w:id="58"/>
      <w:bookmarkEnd w:id="59"/>
      <w:bookmarkEnd w:id="60"/>
      <w:bookmarkEnd w:id="61"/>
      <w:bookmarkEnd w:id="62"/>
      <w:bookmarkEnd w:id="63"/>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保证金：</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13.2、履约保证金：</w:t>
      </w:r>
    </w:p>
    <w:p>
      <w:pPr>
        <w:spacing w:line="360" w:lineRule="auto"/>
        <w:ind w:firstLine="843" w:firstLineChars="300"/>
        <w:rPr>
          <w:rFonts w:ascii="方正仿宋_GBK" w:hAnsi="方正仿宋_GBK" w:eastAsia="方正仿宋_GBK" w:cs="方正仿宋_GBK"/>
          <w:b/>
          <w:bCs/>
          <w:sz w:val="28"/>
          <w:szCs w:val="28"/>
        </w:rPr>
      </w:pPr>
      <w:bookmarkStart w:id="64" w:name="_Toc297"/>
      <w:bookmarkStart w:id="65" w:name="_Toc2065"/>
      <w:r>
        <w:rPr>
          <w:rFonts w:hint="eastAsia" w:ascii="方正仿宋_GBK" w:hAnsi="方正仿宋_GBK" w:eastAsia="方正仿宋_GBK" w:cs="方正仿宋_GBK"/>
          <w:b/>
          <w:bCs/>
          <w:sz w:val="28"/>
          <w:szCs w:val="28"/>
        </w:rPr>
        <w:t>本项目不收取。</w:t>
      </w:r>
    </w:p>
    <w:p>
      <w:pPr>
        <w:pStyle w:val="2"/>
        <w:spacing w:line="360" w:lineRule="auto"/>
        <w:rPr>
          <w:rFonts w:ascii="方正仿宋_GBK" w:hAnsi="方正仿宋_GBK"/>
          <w:sz w:val="28"/>
          <w:szCs w:val="28"/>
        </w:rPr>
      </w:pPr>
      <w:bookmarkStart w:id="66" w:name="_Toc4718"/>
      <w:r>
        <w:rPr>
          <w:rFonts w:hint="eastAsia" w:ascii="方正仿宋_GBK" w:hAnsi="方正仿宋_GBK"/>
          <w:sz w:val="28"/>
          <w:szCs w:val="28"/>
        </w:rPr>
        <w:t>十四、合同草案</w:t>
      </w:r>
      <w:bookmarkEnd w:id="64"/>
      <w:bookmarkEnd w:id="65"/>
      <w:bookmarkEnd w:id="66"/>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 xml:space="preserve">合同编号： </w:t>
      </w:r>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 xml:space="preserve">签订地点： </w:t>
      </w:r>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签订时间：  年   月   日</w:t>
      </w:r>
    </w:p>
    <w:p>
      <w:pPr>
        <w:spacing w:line="360" w:lineRule="auto"/>
        <w:ind w:firstLine="560" w:firstLineChars="200"/>
        <w:rPr>
          <w:rFonts w:hint="eastAsia" w:ascii="方正仿宋_GBK" w:hAnsi="方正仿宋_GBK" w:eastAsia="方正仿宋_GBK" w:cs="方正仿宋_GBK"/>
          <w:color w:val="auto"/>
          <w:sz w:val="28"/>
          <w:szCs w:val="28"/>
          <w:shd w:val="clear" w:color="auto" w:fill="auto"/>
          <w:lang w:eastAsia="zh-CN"/>
        </w:rPr>
      </w:pPr>
      <w:r>
        <w:rPr>
          <w:rFonts w:hint="eastAsia" w:ascii="方正仿宋_GBK" w:hAnsi="方正仿宋_GBK" w:eastAsia="方正仿宋_GBK" w:cs="方正仿宋_GBK"/>
          <w:color w:val="auto"/>
          <w:sz w:val="28"/>
          <w:szCs w:val="28"/>
          <w:shd w:val="clear" w:color="auto" w:fill="auto"/>
        </w:rPr>
        <w:t>采购人（甲方）： 南江县</w:t>
      </w:r>
      <w:r>
        <w:rPr>
          <w:rFonts w:hint="eastAsia" w:ascii="方正仿宋_GBK" w:hAnsi="方正仿宋_GBK" w:eastAsia="方正仿宋_GBK" w:cs="方正仿宋_GBK"/>
          <w:color w:val="auto"/>
          <w:sz w:val="28"/>
          <w:szCs w:val="28"/>
          <w:shd w:val="clear" w:color="auto" w:fill="auto"/>
          <w:lang w:eastAsia="zh-CN"/>
        </w:rPr>
        <w:t>红星幼儿园</w:t>
      </w:r>
    </w:p>
    <w:p>
      <w:pPr>
        <w:spacing w:line="360" w:lineRule="auto"/>
        <w:ind w:firstLine="560" w:firstLineChars="200"/>
        <w:rPr>
          <w:rFonts w:hint="eastAsia" w:ascii="方正仿宋_GBK" w:hAnsi="方正仿宋_GBK" w:eastAsia="方正仿宋_GBK" w:cs="方正仿宋_GBK"/>
          <w:color w:val="auto"/>
          <w:sz w:val="28"/>
          <w:szCs w:val="28"/>
          <w:shd w:val="clear" w:color="auto" w:fill="auto"/>
        </w:rPr>
      </w:pPr>
      <w:r>
        <w:rPr>
          <w:rFonts w:hint="eastAsia" w:ascii="方正仿宋_GBK" w:hAnsi="方正仿宋_GBK" w:eastAsia="方正仿宋_GBK" w:cs="方正仿宋_GBK"/>
          <w:color w:val="auto"/>
          <w:sz w:val="28"/>
          <w:szCs w:val="28"/>
          <w:shd w:val="clear" w:color="auto" w:fill="auto"/>
        </w:rPr>
        <w:t>供应商（乙方）：</w:t>
      </w:r>
    </w:p>
    <w:p>
      <w:pPr>
        <w:spacing w:line="360" w:lineRule="auto"/>
        <w:ind w:firstLine="560" w:firstLineChars="200"/>
        <w:rPr>
          <w:rFonts w:hint="eastAsia" w:ascii="方正仿宋_GBK" w:hAnsi="方正仿宋_GBK" w:eastAsia="方正仿宋_GBK" w:cs="方正仿宋_GBK"/>
          <w:color w:val="auto"/>
          <w:sz w:val="28"/>
          <w:shd w:val="clear" w:color="auto" w:fill="auto"/>
        </w:rPr>
      </w:pPr>
      <w:r>
        <w:rPr>
          <w:rFonts w:hint="eastAsia" w:ascii="方正仿宋_GBK" w:hAnsi="方正仿宋_GBK" w:eastAsia="方正仿宋_GBK" w:cs="方正仿宋_GBK"/>
          <w:color w:val="auto"/>
          <w:sz w:val="28"/>
          <w:shd w:val="clear" w:color="auto" w:fill="auto"/>
        </w:rPr>
        <w:t>参照《中华人民共和国政府采购法》、《中华人民共和国</w:t>
      </w:r>
      <w:r>
        <w:rPr>
          <w:rFonts w:hint="eastAsia" w:ascii="方正仿宋_GBK" w:hAnsi="方正仿宋_GBK" w:eastAsia="方正仿宋_GBK" w:cs="方正仿宋_GBK"/>
          <w:color w:val="auto"/>
          <w:sz w:val="28"/>
          <w:shd w:val="clear" w:color="auto" w:fill="auto"/>
          <w:lang w:eastAsia="zh-CN"/>
        </w:rPr>
        <w:t>民法典</w:t>
      </w:r>
      <w:r>
        <w:rPr>
          <w:rFonts w:hint="eastAsia" w:ascii="方正仿宋_GBK" w:hAnsi="方正仿宋_GBK" w:eastAsia="方正仿宋_GBK" w:cs="方正仿宋_GBK"/>
          <w:color w:val="auto"/>
          <w:sz w:val="28"/>
          <w:shd w:val="clear" w:color="auto" w:fill="auto"/>
        </w:rPr>
        <w:t>》及</w:t>
      </w:r>
      <w:r>
        <w:rPr>
          <w:rFonts w:hint="eastAsia" w:ascii="方正仿宋_GBK" w:hAnsi="方正仿宋_GBK" w:eastAsia="方正仿宋_GBK" w:cs="方正仿宋_GBK"/>
          <w:color w:val="auto"/>
          <w:sz w:val="28"/>
          <w:u w:val="single"/>
          <w:shd w:val="clear" w:color="auto" w:fill="auto"/>
        </w:rPr>
        <w:t>南江县红星幼儿园教玩具采购</w:t>
      </w:r>
      <w:r>
        <w:rPr>
          <w:rFonts w:hint="eastAsia" w:ascii="方正仿宋_GBK" w:hAnsi="方正仿宋_GBK" w:eastAsia="方正仿宋_GBK" w:cs="方正仿宋_GBK"/>
          <w:color w:val="auto"/>
          <w:sz w:val="28"/>
          <w:shd w:val="clear" w:color="auto" w:fill="auto"/>
        </w:rPr>
        <w:t>（项目编号：</w:t>
      </w:r>
      <w:r>
        <w:rPr>
          <w:rFonts w:hint="eastAsia" w:ascii="方正仿宋_GBK" w:hAnsi="方正仿宋_GBK" w:eastAsia="方正仿宋_GBK" w:cs="方正仿宋_GBK"/>
          <w:sz w:val="28"/>
          <w:szCs w:val="28"/>
          <w:u w:val="single"/>
          <w:lang w:eastAsia="zh-CN"/>
        </w:rPr>
        <w:t>SCZJDL〔2023〕</w:t>
      </w:r>
      <w:r>
        <w:rPr>
          <w:rFonts w:hint="eastAsia" w:ascii="方正仿宋_GBK" w:hAnsi="方正仿宋_GBK" w:eastAsia="方正仿宋_GBK" w:cs="方正仿宋_GBK"/>
          <w:sz w:val="28"/>
          <w:szCs w:val="28"/>
          <w:u w:val="single"/>
          <w:lang w:val="en-US" w:eastAsia="zh-CN"/>
        </w:rPr>
        <w:t>67</w:t>
      </w:r>
      <w:r>
        <w:rPr>
          <w:rFonts w:hint="eastAsia" w:ascii="方正仿宋_GBK" w:hAnsi="方正仿宋_GBK" w:eastAsia="方正仿宋_GBK" w:cs="方正仿宋_GBK"/>
          <w:sz w:val="28"/>
          <w:szCs w:val="28"/>
          <w:u w:val="single"/>
          <w:lang w:eastAsia="zh-CN"/>
        </w:rPr>
        <w:t>号</w:t>
      </w:r>
      <w:r>
        <w:rPr>
          <w:rFonts w:hint="eastAsia" w:ascii="方正仿宋_GBK" w:hAnsi="方正仿宋_GBK" w:eastAsia="方正仿宋_GBK" w:cs="方正仿宋_GBK"/>
          <w:color w:val="auto"/>
          <w:sz w:val="28"/>
          <w:shd w:val="clear" w:color="auto" w:fill="auto"/>
        </w:rPr>
        <w:t>）的《询价通知书》、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spacing w:line="360" w:lineRule="auto"/>
        <w:ind w:firstLine="562" w:firstLineChars="200"/>
        <w:rPr>
          <w:rFonts w:hint="eastAsia" w:ascii="方正仿宋_GBK" w:hAnsi="方正仿宋_GBK" w:eastAsia="方正仿宋_GBK" w:cs="方正仿宋_GBK"/>
          <w:b/>
          <w:color w:val="auto"/>
          <w:sz w:val="28"/>
          <w:szCs w:val="28"/>
          <w:shd w:val="clear" w:color="auto" w:fill="auto"/>
        </w:rPr>
      </w:pPr>
      <w:r>
        <w:rPr>
          <w:rFonts w:hint="eastAsia" w:ascii="方正仿宋_GBK" w:hAnsi="方正仿宋_GBK" w:eastAsia="方正仿宋_GBK" w:cs="方正仿宋_GBK"/>
          <w:b/>
          <w:color w:val="auto"/>
          <w:sz w:val="28"/>
          <w:szCs w:val="28"/>
          <w:shd w:val="clear" w:color="auto" w:fill="auto"/>
        </w:rPr>
        <w:t>一、合同货物</w:t>
      </w:r>
    </w:p>
    <w:tbl>
      <w:tblPr>
        <w:tblStyle w:val="22"/>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941"/>
        <w:gridCol w:w="750"/>
        <w:gridCol w:w="641"/>
        <w:gridCol w:w="955"/>
        <w:gridCol w:w="873"/>
        <w:gridCol w:w="939"/>
        <w:gridCol w:w="873"/>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货物品名</w:t>
            </w:r>
          </w:p>
        </w:tc>
        <w:tc>
          <w:tcPr>
            <w:tcW w:w="94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规格</w:t>
            </w:r>
          </w:p>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型号</w:t>
            </w:r>
          </w:p>
        </w:tc>
        <w:tc>
          <w:tcPr>
            <w:tcW w:w="75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单位</w:t>
            </w:r>
          </w:p>
        </w:tc>
        <w:tc>
          <w:tcPr>
            <w:tcW w:w="64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数量</w:t>
            </w:r>
          </w:p>
        </w:tc>
        <w:tc>
          <w:tcPr>
            <w:tcW w:w="95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单价</w:t>
            </w:r>
          </w:p>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（万元）</w:t>
            </w:r>
          </w:p>
        </w:tc>
        <w:tc>
          <w:tcPr>
            <w:tcW w:w="87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总价</w:t>
            </w:r>
          </w:p>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（万元</w:t>
            </w:r>
          </w:p>
        </w:tc>
        <w:tc>
          <w:tcPr>
            <w:tcW w:w="939"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随机</w:t>
            </w:r>
          </w:p>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配件</w:t>
            </w:r>
          </w:p>
        </w:tc>
        <w:tc>
          <w:tcPr>
            <w:tcW w:w="873"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交货期</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r>
              <w:rPr>
                <w:rFonts w:hint="eastAsia" w:ascii="方正仿宋_GBK" w:hAnsi="方正仿宋_GBK" w:eastAsia="方正仿宋_GBK" w:cs="方正仿宋_GBK"/>
                <w:color w:val="auto"/>
                <w:sz w:val="21"/>
                <w:szCs w:val="21"/>
                <w:shd w:val="clear" w:color="auto" w:fill="auto"/>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6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8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color w:val="auto"/>
                <w:sz w:val="21"/>
                <w:szCs w:val="21"/>
                <w:shd w:val="clear" w:color="auto" w:fill="auto"/>
              </w:rPr>
            </w:pPr>
          </w:p>
        </w:tc>
      </w:tr>
    </w:tbl>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二、合同总价</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元，即RMB¥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元；该合同总价已包括设备、运输、安装、调试、检验、劳务、培训、税金和保险等费用以及采购文件规定的其他费用，即包干价。。</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本合同执行期间合同总价不变，甲方无须另向乙方支付本合同规定之外的其他任何费用。</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三、质量要求</w:t>
      </w:r>
      <w:r>
        <w:rPr>
          <w:rFonts w:hint="eastAsia" w:ascii="方正仿宋_GBK" w:hAnsi="方正仿宋_GBK" w:eastAsia="方正仿宋_GBK" w:cs="方正仿宋_GBK"/>
          <w:b/>
          <w:sz w:val="28"/>
          <w:szCs w:val="28"/>
        </w:rPr>
        <w:tab/>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1.乙方须提供全新的货物（含零部件、配件等），表面无划伤、无碰撞痕迹，且权属清楚，不得侵害他人的知识产权。</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2.货物必须符合或优于国家（行业）标准，以及本项目</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文件的质量要求和技术指标与出厂标准。</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3.货物制造质量出现问题，乙方应负责三包（包修、包换、包退），费用由乙方负担，甲方有权到乙方生产场地检查货物质量和生产进度。</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4.货物到现场后由于甲方保管不当造成的质量问题，乙方亦应负责修理，但费用由甲方负担。</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四、交货及验收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1.乙方交货期限为合同签订生效后的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日内，在合同签订生效之日起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内交货到甲方指定地点，随即在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内全部完成安装调试验收合格交付使用(如由于采购人的原因造成合同延迟签订或验收的，时间顺延)。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2.验收由甲方组织，乙方配合进行：</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(1)货物在乙方通知安装调试完毕后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日内初步验收。初步验收合格后，进入</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天试用期；试用期间发生一般性质量问题，修复后试用期相应顺延；试用期结束后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日内完成最终验收，如质量验收合格，双方签署《质量验收合格证明书》。</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(2)验收标准：按国家有关规定以及甲方</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文件的质量要求和技术指标、乙方的响应文件及承诺与本合同约定标准进行验收；甲乙双方如对质量要求和技术指标的约定标准有相互抵触或异议的事项，由甲方在</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文件和响应文件中按质量要求和技术指标比较优胜的原则确定该项的约定标准进行验收；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(4)如质量验收合格，双方签署质量验收报告。</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3.货物安装调试完毕后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日内，甲方无故不进行验收工作并已使用货物的，视同验收合格。</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验收时，供应商应提供以下验货材料：设施设备到货查验清单（业主单位签字确认）；产品合格证等产品质量证明材料；软件产品介质；软件产品授权文件或其它形式授权材料；设备参数清单、操作手册（或使用说明书）；采购文件中技术参数中要求的相关证明材料；产品到货清单；产品安装调试总结（测试）报告。乙方不能完整交付货物及本款规定的单证和工具的，必须负责补齐，否则视为未按合同约定交货。</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5.如货物经乙方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次维修仍不能达到合同约定的质量标准，甲方有权退货，并视作乙方不能交付货物且须支付违约赔偿金给甲方，甲方还可依法追究乙方的违约责任。</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6.其他未尽事宜应严格按照《四川省政府采购项目需求论证和履约验收管理办法》（川财采〔2015〕32号）的要求进行。</w:t>
      </w:r>
    </w:p>
    <w:p>
      <w:pPr>
        <w:spacing w:line="360" w:lineRule="auto"/>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五、付款方式</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.合同价款支付方式：合同签订后，采购人向成交供应商支付合同总价款的30%；项目通过验收合格后支付合同总价款的70%。本项目未支付的合同价款不计利息。</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2.乙方须向甲方出具合法有效完整的完税发票及凭证资料进行支付结算。</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3.本项目支持预付款。</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六、售后服务</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1.质保期为验收合格后____年，质保期内出现质量问题，乙方在接到通知后</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小时内响应到场，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小时内完成维修或更换，并承担修理调换的费用；如货物经乙方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2.乙方须指派专人负责与甲方联系售后服务事宜。</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1.甲方违约责任</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（1）甲方无正当理由拒收货物的，甲方应偿付合同总价百分之</w:t>
      </w:r>
      <w:r>
        <w:rPr>
          <w:rFonts w:hint="eastAsia" w:ascii="方正仿宋_GBK" w:hAnsi="方正仿宋_GBK" w:eastAsia="方正仿宋_GBK" w:cs="方正仿宋_GBK"/>
          <w:sz w:val="28"/>
          <w:szCs w:val="28"/>
          <w:u w:val="single"/>
        </w:rPr>
        <w:t>五</w:t>
      </w:r>
      <w:r>
        <w:rPr>
          <w:rFonts w:hint="eastAsia" w:ascii="方正仿宋_GBK" w:hAnsi="方正仿宋_GBK" w:eastAsia="方正仿宋_GBK" w:cs="方正仿宋_GBK"/>
          <w:sz w:val="28"/>
          <w:szCs w:val="28"/>
        </w:rPr>
        <w:t>的违约金；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（2）甲方逾期支付货款的，除应及时付足货款外，应向乙方偿付欠款总额万分之</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/天的违约金；逾期付款超过</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天的，乙方有权终止合同；</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（3）甲方偿付的违约金不足以弥补乙方损失的，还应按乙方损失尚未弥补的部分，支付赔偿金给乙方。</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2.乙方违约责任</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（1）乙方交付的货物质量不符合合同规定的，乙方应向甲方支付合同总价的百分之</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的违约金，并须在合同规定的交货时间内更换合格的货物给甲方，否则，视作乙方不能交付货物而违约，按本条本款下述第“（2）”项规定由乙方偿付违约赔偿金给甲方。</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（2）乙方不能交付货物或逾期交付货物而违约的，除应及时交足货物外，应向甲方偿付逾期交货部分货款总额的万分之</w:t>
      </w:r>
      <w:r>
        <w:rPr>
          <w:rFonts w:hint="eastAsia" w:ascii="方正仿宋_GBK" w:hAnsi="方正仿宋_GBK" w:eastAsia="方正仿宋_GBK" w:cs="方正仿宋_GBK"/>
          <w:sz w:val="28"/>
          <w:szCs w:val="28"/>
          <w:u w:val="single"/>
        </w:rPr>
        <w:t>一</w:t>
      </w:r>
      <w:r>
        <w:rPr>
          <w:rFonts w:hint="eastAsia" w:ascii="方正仿宋_GBK" w:hAnsi="方正仿宋_GBK" w:eastAsia="方正仿宋_GBK" w:cs="方正仿宋_GBK"/>
          <w:sz w:val="28"/>
          <w:szCs w:val="28"/>
        </w:rPr>
        <w:t>/天的违约金；逾期交货超过</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天，甲方有权终止合同，乙方则应按合同总价的百分之</w:t>
      </w:r>
      <w:r>
        <w:rPr>
          <w:rFonts w:hint="eastAsia" w:ascii="方正仿宋_GBK" w:hAnsi="方正仿宋_GBK" w:eastAsia="方正仿宋_GBK" w:cs="方正仿宋_GBK"/>
          <w:sz w:val="28"/>
          <w:szCs w:val="28"/>
          <w:u w:val="single"/>
        </w:rPr>
        <w:t>十</w:t>
      </w:r>
      <w:r>
        <w:rPr>
          <w:rFonts w:hint="eastAsia" w:ascii="方正仿宋_GBK" w:hAnsi="方正仿宋_GBK" w:eastAsia="方正仿宋_GBK" w:cs="方正仿宋_GBK"/>
          <w:sz w:val="28"/>
          <w:szCs w:val="28"/>
        </w:rPr>
        <w:t>的款额向甲方偿付赔偿金，并须全额退还甲方已经付给乙方的货款及其利息。</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天内无条件更换合格的货物，如逾期不能更换合格的货物，甲方有权终止本合同，乙方应另付合同总价的百分之</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的赔偿金给甲方。</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方正仿宋_GBK" w:hAnsi="方正仿宋_GBK" w:eastAsia="方正仿宋_GBK" w:cs="方正仿宋_GBK"/>
          <w:sz w:val="28"/>
          <w:szCs w:val="28"/>
          <w:u w:val="single"/>
        </w:rPr>
        <w:t>十</w:t>
      </w:r>
      <w:r>
        <w:rPr>
          <w:rFonts w:hint="eastAsia" w:ascii="方正仿宋_GBK" w:hAnsi="方正仿宋_GBK" w:eastAsia="方正仿宋_GBK" w:cs="方正仿宋_GBK"/>
          <w:sz w:val="28"/>
          <w:szCs w:val="28"/>
        </w:rPr>
        <w:t>向甲方支付违约金。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（5）乙方偿付的违约金不足以弥补甲方损失的，还应按甲方损失尚未弥补的部分，支付赔偿金给甲方。</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八、争议解决办法</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2.合同履行期间,若双方发生争议，可协商或由有关部门调解解决，协商或调解不成的，由当事人依法维护其合法权益。</w:t>
      </w:r>
    </w:p>
    <w:p>
      <w:pPr>
        <w:spacing w:line="360" w:lineRule="auto"/>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九、其他</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1.如有未尽事宜，由双方依法订立补充合同。</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2.本合同双方应加盖骑缝章。</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3.本合同一式四份，自双方签章并经代理机构存档编号后生效。甲方、乙方、政府采购管理部门、采购代理机构各一份。</w:t>
      </w: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   （盖单位公章）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   （盖单位公章）</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spacing w:line="360" w:lineRule="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签约日期：____年__月__日       签约日期：____年__月__日</w:t>
      </w:r>
    </w:p>
    <w:p>
      <w:pPr>
        <w:rPr>
          <w:rFonts w:hint="eastAsia" w:ascii="方正仿宋_GBK" w:hAnsi="方正仿宋_GBK" w:eastAsia="方正仿宋_GBK" w:cs="方正仿宋_GBK"/>
          <w:sz w:val="28"/>
          <w:szCs w:val="28"/>
        </w:rPr>
      </w:pPr>
    </w:p>
    <w:p>
      <w:pPr>
        <w:spacing w:line="360" w:lineRule="auto"/>
        <w:rPr>
          <w:rFonts w:cs="方正仿宋_GBK"/>
          <w:szCs w:val="28"/>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39DF5"/>
    <w:multiLevelType w:val="singleLevel"/>
    <w:tmpl w:val="02D39DF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ODg4NWQ5MGRhYjQyOWFjNGU4ZWExYjEwN2Y5ZTEifQ=="/>
  </w:docVars>
  <w:rsids>
    <w:rsidRoot w:val="00172A27"/>
    <w:rsid w:val="00000F91"/>
    <w:rsid w:val="00037576"/>
    <w:rsid w:val="0005506D"/>
    <w:rsid w:val="0009541C"/>
    <w:rsid w:val="000A7E4C"/>
    <w:rsid w:val="000E4FF5"/>
    <w:rsid w:val="000F73D3"/>
    <w:rsid w:val="00143976"/>
    <w:rsid w:val="00167CE6"/>
    <w:rsid w:val="00172A27"/>
    <w:rsid w:val="001F37CB"/>
    <w:rsid w:val="002726CF"/>
    <w:rsid w:val="00283C96"/>
    <w:rsid w:val="0032361A"/>
    <w:rsid w:val="003414E4"/>
    <w:rsid w:val="003552E3"/>
    <w:rsid w:val="00366455"/>
    <w:rsid w:val="003703BD"/>
    <w:rsid w:val="00420F71"/>
    <w:rsid w:val="00450F1F"/>
    <w:rsid w:val="004A52F3"/>
    <w:rsid w:val="004B6CB2"/>
    <w:rsid w:val="004E30E9"/>
    <w:rsid w:val="00503C59"/>
    <w:rsid w:val="00557F17"/>
    <w:rsid w:val="005C70E9"/>
    <w:rsid w:val="00644CD9"/>
    <w:rsid w:val="006646F9"/>
    <w:rsid w:val="006827CA"/>
    <w:rsid w:val="006C22BB"/>
    <w:rsid w:val="006F38C5"/>
    <w:rsid w:val="007066AD"/>
    <w:rsid w:val="00715DF4"/>
    <w:rsid w:val="007300DC"/>
    <w:rsid w:val="00770FA3"/>
    <w:rsid w:val="00795614"/>
    <w:rsid w:val="00804D29"/>
    <w:rsid w:val="00810441"/>
    <w:rsid w:val="008463FC"/>
    <w:rsid w:val="008734C4"/>
    <w:rsid w:val="00934D40"/>
    <w:rsid w:val="00955F54"/>
    <w:rsid w:val="00967474"/>
    <w:rsid w:val="00990AC6"/>
    <w:rsid w:val="009D325E"/>
    <w:rsid w:val="009F5E0F"/>
    <w:rsid w:val="00A211E0"/>
    <w:rsid w:val="00A761F0"/>
    <w:rsid w:val="00AA4B45"/>
    <w:rsid w:val="00AF7A8E"/>
    <w:rsid w:val="00B22761"/>
    <w:rsid w:val="00B31A0C"/>
    <w:rsid w:val="00B3277B"/>
    <w:rsid w:val="00B53540"/>
    <w:rsid w:val="00BE2634"/>
    <w:rsid w:val="00BE2CD7"/>
    <w:rsid w:val="00C037D3"/>
    <w:rsid w:val="00C12D29"/>
    <w:rsid w:val="00C467DF"/>
    <w:rsid w:val="00C62D7B"/>
    <w:rsid w:val="00C63201"/>
    <w:rsid w:val="00CC2322"/>
    <w:rsid w:val="00CD5584"/>
    <w:rsid w:val="00CD5BFC"/>
    <w:rsid w:val="00CF374D"/>
    <w:rsid w:val="00D011AC"/>
    <w:rsid w:val="00D0208E"/>
    <w:rsid w:val="00DD3A4D"/>
    <w:rsid w:val="00DE3C37"/>
    <w:rsid w:val="00DF4AE1"/>
    <w:rsid w:val="00DF6DF9"/>
    <w:rsid w:val="00EF3516"/>
    <w:rsid w:val="00F43515"/>
    <w:rsid w:val="00FA640A"/>
    <w:rsid w:val="00FE5A59"/>
    <w:rsid w:val="016D3AE5"/>
    <w:rsid w:val="018547E5"/>
    <w:rsid w:val="01C40DDD"/>
    <w:rsid w:val="01FB2325"/>
    <w:rsid w:val="02D62D89"/>
    <w:rsid w:val="03776E4C"/>
    <w:rsid w:val="03861B50"/>
    <w:rsid w:val="03FB485E"/>
    <w:rsid w:val="045D1075"/>
    <w:rsid w:val="04D94B9F"/>
    <w:rsid w:val="04DD5D12"/>
    <w:rsid w:val="04F43F68"/>
    <w:rsid w:val="051B3B9E"/>
    <w:rsid w:val="0526160E"/>
    <w:rsid w:val="054C7D54"/>
    <w:rsid w:val="05CE3DDC"/>
    <w:rsid w:val="060F6989"/>
    <w:rsid w:val="06112117"/>
    <w:rsid w:val="066245DF"/>
    <w:rsid w:val="06624721"/>
    <w:rsid w:val="067D155B"/>
    <w:rsid w:val="06823015"/>
    <w:rsid w:val="068A6D20"/>
    <w:rsid w:val="068F44F3"/>
    <w:rsid w:val="06E84C03"/>
    <w:rsid w:val="077010BF"/>
    <w:rsid w:val="079601DB"/>
    <w:rsid w:val="07F114E2"/>
    <w:rsid w:val="08730E67"/>
    <w:rsid w:val="08BA0844"/>
    <w:rsid w:val="08C20351"/>
    <w:rsid w:val="08FE129F"/>
    <w:rsid w:val="09523172"/>
    <w:rsid w:val="09901146"/>
    <w:rsid w:val="0AFA1E4E"/>
    <w:rsid w:val="0B3C7C36"/>
    <w:rsid w:val="0B6F3378"/>
    <w:rsid w:val="0C132268"/>
    <w:rsid w:val="0D7F5D98"/>
    <w:rsid w:val="0D841421"/>
    <w:rsid w:val="0D870F11"/>
    <w:rsid w:val="0F1C059B"/>
    <w:rsid w:val="0F87344A"/>
    <w:rsid w:val="0FE77FD2"/>
    <w:rsid w:val="107B3053"/>
    <w:rsid w:val="10E721B2"/>
    <w:rsid w:val="111331E7"/>
    <w:rsid w:val="11264275"/>
    <w:rsid w:val="119C5E3E"/>
    <w:rsid w:val="121205B6"/>
    <w:rsid w:val="13095F5B"/>
    <w:rsid w:val="1312127D"/>
    <w:rsid w:val="13187BC9"/>
    <w:rsid w:val="136D0DF2"/>
    <w:rsid w:val="1384217A"/>
    <w:rsid w:val="13D635A2"/>
    <w:rsid w:val="1441006B"/>
    <w:rsid w:val="148D505F"/>
    <w:rsid w:val="14DC1B42"/>
    <w:rsid w:val="151D7482"/>
    <w:rsid w:val="15386E66"/>
    <w:rsid w:val="15610E6C"/>
    <w:rsid w:val="156F5A43"/>
    <w:rsid w:val="162163A6"/>
    <w:rsid w:val="167A2ABA"/>
    <w:rsid w:val="168129A1"/>
    <w:rsid w:val="169D0B26"/>
    <w:rsid w:val="17045380"/>
    <w:rsid w:val="171F341D"/>
    <w:rsid w:val="173F626C"/>
    <w:rsid w:val="17AF720B"/>
    <w:rsid w:val="17B43302"/>
    <w:rsid w:val="17BE22CA"/>
    <w:rsid w:val="17D631C0"/>
    <w:rsid w:val="1820443C"/>
    <w:rsid w:val="18BD1C8B"/>
    <w:rsid w:val="18D55226"/>
    <w:rsid w:val="19626C39"/>
    <w:rsid w:val="19707050"/>
    <w:rsid w:val="19846820"/>
    <w:rsid w:val="19FA389C"/>
    <w:rsid w:val="1A256F32"/>
    <w:rsid w:val="1A3D12D5"/>
    <w:rsid w:val="1AEB1C42"/>
    <w:rsid w:val="1B03482C"/>
    <w:rsid w:val="1B180DD0"/>
    <w:rsid w:val="1B1E2EB4"/>
    <w:rsid w:val="1B634D6B"/>
    <w:rsid w:val="1B9A7C34"/>
    <w:rsid w:val="1BF105C9"/>
    <w:rsid w:val="1C4F3541"/>
    <w:rsid w:val="1C9C271C"/>
    <w:rsid w:val="1CE305DD"/>
    <w:rsid w:val="1CEF1C9A"/>
    <w:rsid w:val="1E0279B1"/>
    <w:rsid w:val="1E6D5441"/>
    <w:rsid w:val="1ED8781E"/>
    <w:rsid w:val="1EDF20EF"/>
    <w:rsid w:val="1F3C7AAA"/>
    <w:rsid w:val="1F631B25"/>
    <w:rsid w:val="1FBF5098"/>
    <w:rsid w:val="20564772"/>
    <w:rsid w:val="209335D8"/>
    <w:rsid w:val="214B077B"/>
    <w:rsid w:val="21B300CF"/>
    <w:rsid w:val="22D95913"/>
    <w:rsid w:val="233A4603"/>
    <w:rsid w:val="239006C7"/>
    <w:rsid w:val="24410F93"/>
    <w:rsid w:val="246F40FD"/>
    <w:rsid w:val="249721F9"/>
    <w:rsid w:val="24CC3123"/>
    <w:rsid w:val="24EF7CEA"/>
    <w:rsid w:val="24FC0B0B"/>
    <w:rsid w:val="253C1EF9"/>
    <w:rsid w:val="25E12EF5"/>
    <w:rsid w:val="25E20968"/>
    <w:rsid w:val="26BF6F42"/>
    <w:rsid w:val="28670769"/>
    <w:rsid w:val="28A40771"/>
    <w:rsid w:val="28E0448E"/>
    <w:rsid w:val="290D4568"/>
    <w:rsid w:val="292D0766"/>
    <w:rsid w:val="295E4DC4"/>
    <w:rsid w:val="29656152"/>
    <w:rsid w:val="2A737F06"/>
    <w:rsid w:val="2A7B43AE"/>
    <w:rsid w:val="2BCD24B1"/>
    <w:rsid w:val="2C1B7B34"/>
    <w:rsid w:val="2C1D4AC2"/>
    <w:rsid w:val="2C6F4557"/>
    <w:rsid w:val="2C7548FE"/>
    <w:rsid w:val="2C8132A3"/>
    <w:rsid w:val="2CF66676"/>
    <w:rsid w:val="2D4F5666"/>
    <w:rsid w:val="2D61111D"/>
    <w:rsid w:val="2D687FBF"/>
    <w:rsid w:val="2DD03B68"/>
    <w:rsid w:val="2E951288"/>
    <w:rsid w:val="2EC33BE8"/>
    <w:rsid w:val="2EED7603"/>
    <w:rsid w:val="2F735D7D"/>
    <w:rsid w:val="2FE14059"/>
    <w:rsid w:val="30B6379C"/>
    <w:rsid w:val="30E45A6F"/>
    <w:rsid w:val="316E42C2"/>
    <w:rsid w:val="317433D6"/>
    <w:rsid w:val="318339D6"/>
    <w:rsid w:val="31921B57"/>
    <w:rsid w:val="31C845BB"/>
    <w:rsid w:val="32244DFC"/>
    <w:rsid w:val="32FA17D0"/>
    <w:rsid w:val="33475D6B"/>
    <w:rsid w:val="33591463"/>
    <w:rsid w:val="335E433E"/>
    <w:rsid w:val="33AF2F9D"/>
    <w:rsid w:val="33F83171"/>
    <w:rsid w:val="345B40F8"/>
    <w:rsid w:val="34935741"/>
    <w:rsid w:val="35670E3C"/>
    <w:rsid w:val="359D3F45"/>
    <w:rsid w:val="35AC108D"/>
    <w:rsid w:val="36533F02"/>
    <w:rsid w:val="36950046"/>
    <w:rsid w:val="3699743B"/>
    <w:rsid w:val="36B44275"/>
    <w:rsid w:val="36C22E36"/>
    <w:rsid w:val="36E32390"/>
    <w:rsid w:val="37737FEE"/>
    <w:rsid w:val="378E5068"/>
    <w:rsid w:val="37BA58BB"/>
    <w:rsid w:val="3844757A"/>
    <w:rsid w:val="38B913EA"/>
    <w:rsid w:val="399009B2"/>
    <w:rsid w:val="399A3BF6"/>
    <w:rsid w:val="39DB6221"/>
    <w:rsid w:val="39E503A9"/>
    <w:rsid w:val="39F51522"/>
    <w:rsid w:val="3A2C1470"/>
    <w:rsid w:val="3A95314A"/>
    <w:rsid w:val="3AF13C3D"/>
    <w:rsid w:val="3B7965CD"/>
    <w:rsid w:val="3BC60CD2"/>
    <w:rsid w:val="3BF2621D"/>
    <w:rsid w:val="3C315BF1"/>
    <w:rsid w:val="3C3D68DC"/>
    <w:rsid w:val="3C4C6EF3"/>
    <w:rsid w:val="3CA13BED"/>
    <w:rsid w:val="3CE35F06"/>
    <w:rsid w:val="3CEB3ACE"/>
    <w:rsid w:val="3D596B10"/>
    <w:rsid w:val="3D5D4D3B"/>
    <w:rsid w:val="3D5E0CEB"/>
    <w:rsid w:val="3DD31485"/>
    <w:rsid w:val="3E484760"/>
    <w:rsid w:val="3E8044ED"/>
    <w:rsid w:val="3E877309"/>
    <w:rsid w:val="3F4563B2"/>
    <w:rsid w:val="3F966C0E"/>
    <w:rsid w:val="3FC1012F"/>
    <w:rsid w:val="3FD71313"/>
    <w:rsid w:val="3FE47979"/>
    <w:rsid w:val="3FF56653"/>
    <w:rsid w:val="402621CD"/>
    <w:rsid w:val="408B4299"/>
    <w:rsid w:val="40F46C43"/>
    <w:rsid w:val="411848FF"/>
    <w:rsid w:val="41342993"/>
    <w:rsid w:val="41D23E80"/>
    <w:rsid w:val="42470BBB"/>
    <w:rsid w:val="42484FE9"/>
    <w:rsid w:val="42F81943"/>
    <w:rsid w:val="43481A75"/>
    <w:rsid w:val="43972F00"/>
    <w:rsid w:val="43EC4646"/>
    <w:rsid w:val="44692B43"/>
    <w:rsid w:val="44B72CCB"/>
    <w:rsid w:val="44E81CBA"/>
    <w:rsid w:val="450A1E65"/>
    <w:rsid w:val="451C1963"/>
    <w:rsid w:val="456B1D5E"/>
    <w:rsid w:val="457E43CC"/>
    <w:rsid w:val="45A27294"/>
    <w:rsid w:val="45F279A9"/>
    <w:rsid w:val="4603126E"/>
    <w:rsid w:val="47A218BB"/>
    <w:rsid w:val="481F723A"/>
    <w:rsid w:val="482E1623"/>
    <w:rsid w:val="487F030A"/>
    <w:rsid w:val="48BA396D"/>
    <w:rsid w:val="48CB0DCD"/>
    <w:rsid w:val="490A4C4E"/>
    <w:rsid w:val="492A6869"/>
    <w:rsid w:val="49CD0D54"/>
    <w:rsid w:val="4A5E657A"/>
    <w:rsid w:val="4A880170"/>
    <w:rsid w:val="4A9C3808"/>
    <w:rsid w:val="4AAA46AF"/>
    <w:rsid w:val="4AC40AD3"/>
    <w:rsid w:val="4B425273"/>
    <w:rsid w:val="4BF239BB"/>
    <w:rsid w:val="4BF52F0E"/>
    <w:rsid w:val="4C7D362F"/>
    <w:rsid w:val="4C9269AF"/>
    <w:rsid w:val="4C964C57"/>
    <w:rsid w:val="4CC5453C"/>
    <w:rsid w:val="4D0A0F0D"/>
    <w:rsid w:val="4D2E2B7B"/>
    <w:rsid w:val="4D73233C"/>
    <w:rsid w:val="4DCD08DD"/>
    <w:rsid w:val="4DF36DFD"/>
    <w:rsid w:val="4EB42C0C"/>
    <w:rsid w:val="4EDB63EB"/>
    <w:rsid w:val="4EE554BC"/>
    <w:rsid w:val="4F28486A"/>
    <w:rsid w:val="4F38383D"/>
    <w:rsid w:val="50724B2D"/>
    <w:rsid w:val="507A5F8E"/>
    <w:rsid w:val="518A5EA7"/>
    <w:rsid w:val="51B004A6"/>
    <w:rsid w:val="52AD62F0"/>
    <w:rsid w:val="52B70F1D"/>
    <w:rsid w:val="533320AD"/>
    <w:rsid w:val="53D73908"/>
    <w:rsid w:val="54132ED1"/>
    <w:rsid w:val="54EE4488"/>
    <w:rsid w:val="55266F3B"/>
    <w:rsid w:val="553E0876"/>
    <w:rsid w:val="55E510AC"/>
    <w:rsid w:val="56442BBB"/>
    <w:rsid w:val="56E856A9"/>
    <w:rsid w:val="572D1669"/>
    <w:rsid w:val="574B347F"/>
    <w:rsid w:val="57AE2557"/>
    <w:rsid w:val="57B43EB1"/>
    <w:rsid w:val="57BA4B5E"/>
    <w:rsid w:val="57D34819"/>
    <w:rsid w:val="57EC78BB"/>
    <w:rsid w:val="5825522E"/>
    <w:rsid w:val="592D3CE7"/>
    <w:rsid w:val="594A4899"/>
    <w:rsid w:val="5A611E32"/>
    <w:rsid w:val="5B276899"/>
    <w:rsid w:val="5BA34735"/>
    <w:rsid w:val="5BF76D7E"/>
    <w:rsid w:val="5C0276AD"/>
    <w:rsid w:val="5C157045"/>
    <w:rsid w:val="5CD8696B"/>
    <w:rsid w:val="5CFD174F"/>
    <w:rsid w:val="5DF474C9"/>
    <w:rsid w:val="5E5E2B95"/>
    <w:rsid w:val="5ED52E57"/>
    <w:rsid w:val="5EE428ED"/>
    <w:rsid w:val="5F6E5059"/>
    <w:rsid w:val="5F7C32D2"/>
    <w:rsid w:val="5F9F09A2"/>
    <w:rsid w:val="60067EFC"/>
    <w:rsid w:val="601E51C7"/>
    <w:rsid w:val="613C20BE"/>
    <w:rsid w:val="61F75FB6"/>
    <w:rsid w:val="6247210C"/>
    <w:rsid w:val="62917AA2"/>
    <w:rsid w:val="62DE4402"/>
    <w:rsid w:val="62E93375"/>
    <w:rsid w:val="63C979F8"/>
    <w:rsid w:val="6417097E"/>
    <w:rsid w:val="642A59F3"/>
    <w:rsid w:val="64432611"/>
    <w:rsid w:val="64801FB8"/>
    <w:rsid w:val="64966BE4"/>
    <w:rsid w:val="64C0359C"/>
    <w:rsid w:val="654A5C21"/>
    <w:rsid w:val="655E28EA"/>
    <w:rsid w:val="657C2F27"/>
    <w:rsid w:val="65D9135A"/>
    <w:rsid w:val="65F30067"/>
    <w:rsid w:val="65F53DDF"/>
    <w:rsid w:val="664B1C51"/>
    <w:rsid w:val="664F0CB2"/>
    <w:rsid w:val="66A31A8D"/>
    <w:rsid w:val="69E93B36"/>
    <w:rsid w:val="6A4F3D78"/>
    <w:rsid w:val="6A536C94"/>
    <w:rsid w:val="6AB22299"/>
    <w:rsid w:val="6AFA5111"/>
    <w:rsid w:val="6B2105A5"/>
    <w:rsid w:val="6BF449CD"/>
    <w:rsid w:val="6D4D7655"/>
    <w:rsid w:val="6DE5018E"/>
    <w:rsid w:val="6E494CC8"/>
    <w:rsid w:val="6E692DC9"/>
    <w:rsid w:val="6EEF30BF"/>
    <w:rsid w:val="6F003626"/>
    <w:rsid w:val="6F762728"/>
    <w:rsid w:val="6F775864"/>
    <w:rsid w:val="6FAD74D8"/>
    <w:rsid w:val="70375D6A"/>
    <w:rsid w:val="7045438D"/>
    <w:rsid w:val="705228A9"/>
    <w:rsid w:val="706F1065"/>
    <w:rsid w:val="712A52FE"/>
    <w:rsid w:val="716F055D"/>
    <w:rsid w:val="71777D9E"/>
    <w:rsid w:val="7197506A"/>
    <w:rsid w:val="71B2536F"/>
    <w:rsid w:val="72007D93"/>
    <w:rsid w:val="72A10A3F"/>
    <w:rsid w:val="72E90827"/>
    <w:rsid w:val="738108E5"/>
    <w:rsid w:val="73A32EF4"/>
    <w:rsid w:val="74675424"/>
    <w:rsid w:val="74886234"/>
    <w:rsid w:val="74D76839"/>
    <w:rsid w:val="75243D99"/>
    <w:rsid w:val="75930F1E"/>
    <w:rsid w:val="75AE4E70"/>
    <w:rsid w:val="75BD0EA2"/>
    <w:rsid w:val="75D70D73"/>
    <w:rsid w:val="76E34182"/>
    <w:rsid w:val="777D59E2"/>
    <w:rsid w:val="77822FF8"/>
    <w:rsid w:val="78120D62"/>
    <w:rsid w:val="78927AFF"/>
    <w:rsid w:val="794F5518"/>
    <w:rsid w:val="79517126"/>
    <w:rsid w:val="7A41719B"/>
    <w:rsid w:val="7A6D41AF"/>
    <w:rsid w:val="7B533824"/>
    <w:rsid w:val="7B787792"/>
    <w:rsid w:val="7C7750F6"/>
    <w:rsid w:val="7CA52CD0"/>
    <w:rsid w:val="7CC37FA4"/>
    <w:rsid w:val="7CE16A13"/>
    <w:rsid w:val="7D4C6582"/>
    <w:rsid w:val="7DA404B6"/>
    <w:rsid w:val="7DD6409E"/>
    <w:rsid w:val="7DE93DD1"/>
    <w:rsid w:val="7E3478FA"/>
    <w:rsid w:val="7E6D33A0"/>
    <w:rsid w:val="7EEA7E01"/>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outlineLvl w:val="0"/>
    </w:pPr>
    <w:rPr>
      <w:rFonts w:eastAsia="方正仿宋_GBK" w:cs="方正仿宋_GBK"/>
      <w:b/>
      <w:kern w:val="44"/>
      <w:sz w:val="32"/>
      <w:szCs w:val="32"/>
    </w:rPr>
  </w:style>
  <w:style w:type="paragraph" w:styleId="3">
    <w:name w:val="heading 2"/>
    <w:basedOn w:val="1"/>
    <w:next w:val="1"/>
    <w:link w:val="27"/>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4">
    <w:name w:val="heading 3"/>
    <w:basedOn w:val="1"/>
    <w:next w:val="1"/>
    <w:link w:val="41"/>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33"/>
    <w:unhideWhenUsed/>
    <w:qFormat/>
    <w:uiPriority w:val="99"/>
    <w:rPr>
      <w:rFonts w:ascii="宋体" w:eastAsia="宋体"/>
      <w:sz w:val="18"/>
      <w:szCs w:val="18"/>
    </w:rPr>
  </w:style>
  <w:style w:type="paragraph" w:styleId="7">
    <w:name w:val="Body Text"/>
    <w:basedOn w:val="1"/>
    <w:next w:val="1"/>
    <w:link w:val="40"/>
    <w:qFormat/>
    <w:uiPriority w:val="0"/>
    <w:pPr>
      <w:spacing w:after="120"/>
    </w:pPr>
    <w:rPr>
      <w:rFonts w:ascii="Times New Roman" w:hAnsi="Times New Roman" w:eastAsia="宋体" w:cs="Times New Roman"/>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32"/>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Subtitle"/>
    <w:basedOn w:val="1"/>
    <w:next w:val="1"/>
    <w:qFormat/>
    <w:uiPriority w:val="0"/>
    <w:rPr>
      <w:sz w:val="28"/>
    </w:r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Body Text First Indent"/>
    <w:basedOn w:val="7"/>
    <w:next w:val="7"/>
    <w:qFormat/>
    <w:uiPriority w:val="0"/>
    <w:pPr>
      <w:ind w:firstLine="200" w:firstLineChars="200"/>
    </w:pPr>
    <w:rPr>
      <w:rFonts w:ascii="Times New Roman" w:hAnsi="Times New Roman"/>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6">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character" w:customStyle="1" w:styleId="27">
    <w:name w:val="标题 2 Char"/>
    <w:basedOn w:val="24"/>
    <w:link w:val="3"/>
    <w:qFormat/>
    <w:uiPriority w:val="0"/>
    <w:rPr>
      <w:rFonts w:ascii="方正仿宋_GBK" w:hAnsi="方正仿宋_GBK" w:eastAsia="方正仿宋_GBK" w:cs="方正仿宋_GBK"/>
      <w:b/>
      <w:bCs/>
      <w:sz w:val="32"/>
      <w:szCs w:val="32"/>
    </w:rPr>
  </w:style>
  <w:style w:type="character" w:customStyle="1" w:styleId="28">
    <w:name w:val="正文文本 字符"/>
    <w:basedOn w:val="24"/>
    <w:link w:val="7"/>
    <w:qFormat/>
    <w:uiPriority w:val="0"/>
    <w:rPr>
      <w:rFonts w:ascii="Times New Roman" w:hAnsi="Times New Roman" w:eastAsia="宋体" w:cs="Times New Roman"/>
      <w:szCs w:val="24"/>
    </w:rPr>
  </w:style>
  <w:style w:type="character" w:customStyle="1" w:styleId="29">
    <w:name w:val="页脚 Char"/>
    <w:basedOn w:val="24"/>
    <w:link w:val="12"/>
    <w:qFormat/>
    <w:uiPriority w:val="99"/>
    <w:rPr>
      <w:sz w:val="18"/>
      <w:szCs w:val="18"/>
    </w:rPr>
  </w:style>
  <w:style w:type="paragraph" w:customStyle="1" w:styleId="3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31">
    <w:name w:val="页眉 Char"/>
    <w:basedOn w:val="24"/>
    <w:link w:val="13"/>
    <w:semiHidden/>
    <w:qFormat/>
    <w:uiPriority w:val="99"/>
    <w:rPr>
      <w:kern w:val="2"/>
      <w:sz w:val="18"/>
      <w:szCs w:val="18"/>
    </w:rPr>
  </w:style>
  <w:style w:type="character" w:customStyle="1" w:styleId="32">
    <w:name w:val="批注框文本 Char"/>
    <w:basedOn w:val="24"/>
    <w:link w:val="11"/>
    <w:semiHidden/>
    <w:qFormat/>
    <w:uiPriority w:val="99"/>
    <w:rPr>
      <w:kern w:val="2"/>
      <w:sz w:val="18"/>
      <w:szCs w:val="18"/>
    </w:rPr>
  </w:style>
  <w:style w:type="character" w:customStyle="1" w:styleId="33">
    <w:name w:val="文档结构图 Char"/>
    <w:basedOn w:val="24"/>
    <w:link w:val="6"/>
    <w:semiHidden/>
    <w:qFormat/>
    <w:uiPriority w:val="99"/>
    <w:rPr>
      <w:rFonts w:ascii="宋体" w:eastAsia="宋体"/>
      <w:kern w:val="2"/>
      <w:sz w:val="18"/>
      <w:szCs w:val="18"/>
    </w:rPr>
  </w:style>
  <w:style w:type="character" w:customStyle="1" w:styleId="34">
    <w:name w:val="font61"/>
    <w:basedOn w:val="24"/>
    <w:qFormat/>
    <w:uiPriority w:val="0"/>
    <w:rPr>
      <w:rFonts w:hint="eastAsia" w:ascii="宋体" w:hAnsi="宋体" w:eastAsia="宋体" w:cs="宋体"/>
      <w:color w:val="000000"/>
      <w:sz w:val="24"/>
      <w:szCs w:val="24"/>
      <w:u w:val="none"/>
    </w:rPr>
  </w:style>
  <w:style w:type="character" w:customStyle="1" w:styleId="35">
    <w:name w:val="font31"/>
    <w:basedOn w:val="24"/>
    <w:qFormat/>
    <w:uiPriority w:val="0"/>
    <w:rPr>
      <w:rFonts w:hint="eastAsia" w:ascii="Microsoft JhengHei" w:hAnsi="Microsoft JhengHei" w:eastAsia="Microsoft JhengHei" w:cs="Microsoft JhengHei"/>
      <w:color w:val="000000"/>
      <w:sz w:val="24"/>
      <w:szCs w:val="24"/>
      <w:u w:val="none"/>
    </w:rPr>
  </w:style>
  <w:style w:type="paragraph" w:customStyle="1" w:styleId="36">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7">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38">
    <w:name w:val="font01"/>
    <w:basedOn w:val="24"/>
    <w:qFormat/>
    <w:uiPriority w:val="0"/>
    <w:rPr>
      <w:rFonts w:hint="eastAsia" w:ascii="宋体" w:hAnsi="宋体" w:eastAsia="宋体" w:cs="宋体"/>
      <w:color w:val="000000"/>
      <w:sz w:val="18"/>
      <w:szCs w:val="18"/>
      <w:u w:val="none"/>
    </w:rPr>
  </w:style>
  <w:style w:type="paragraph" w:customStyle="1" w:styleId="39">
    <w:name w:val="列出段落1"/>
    <w:basedOn w:val="1"/>
    <w:qFormat/>
    <w:uiPriority w:val="1"/>
    <w:pPr>
      <w:spacing w:before="4"/>
      <w:ind w:left="440" w:firstLine="559"/>
    </w:pPr>
    <w:rPr>
      <w:rFonts w:ascii="方正仿宋_GBK" w:hAnsi="方正仿宋_GBK" w:eastAsia="方正仿宋_GBK" w:cs="方正仿宋_GBK"/>
      <w:lang w:val="zh-CN" w:bidi="zh-CN"/>
    </w:rPr>
  </w:style>
  <w:style w:type="character" w:customStyle="1" w:styleId="40">
    <w:name w:val="正文文本 Char"/>
    <w:basedOn w:val="24"/>
    <w:link w:val="7"/>
    <w:qFormat/>
    <w:uiPriority w:val="0"/>
    <w:rPr>
      <w:rFonts w:hint="eastAsia" w:ascii="方正仿宋_GBK" w:hAnsi="方正仿宋_GBK" w:eastAsia="方正仿宋_GBK" w:cs="方正仿宋_GBK"/>
      <w:kern w:val="2"/>
      <w:sz w:val="28"/>
      <w:szCs w:val="22"/>
    </w:rPr>
  </w:style>
  <w:style w:type="character" w:customStyle="1" w:styleId="41">
    <w:name w:val="标题 3 Char"/>
    <w:basedOn w:val="24"/>
    <w:link w:val="4"/>
    <w:qFormat/>
    <w:uiPriority w:val="0"/>
    <w:rPr>
      <w:rFonts w:hint="eastAsia" w:ascii="方正仿宋_GBK" w:hAnsi="方正仿宋_GBK" w:eastAsia="方正仿宋_GBK" w:cs="方正仿宋_GBK"/>
      <w:b/>
      <w:bCs/>
      <w:sz w:val="32"/>
      <w:szCs w:val="32"/>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styleId="43">
    <w:name w:val="List Paragraph"/>
    <w:basedOn w:val="1"/>
    <w:unhideWhenUsed/>
    <w:qFormat/>
    <w:uiPriority w:val="99"/>
    <w:pPr>
      <w:ind w:firstLine="420" w:firstLineChars="200"/>
    </w:pPr>
  </w:style>
  <w:style w:type="paragraph" w:customStyle="1" w:styleId="44">
    <w:name w:val="Default"/>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48</Pages>
  <Words>16464</Words>
  <Characters>18334</Characters>
  <Lines>111</Lines>
  <Paragraphs>31</Paragraphs>
  <TotalTime>3</TotalTime>
  <ScaleCrop>false</ScaleCrop>
  <LinksUpToDate>false</LinksUpToDate>
  <CharactersWithSpaces>18969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Lonely</cp:lastModifiedBy>
  <cp:lastPrinted>2022-07-20T00:11:00Z</cp:lastPrinted>
  <dcterms:modified xsi:type="dcterms:W3CDTF">2023-09-12T07:13:43Z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704894929_btnclosed</vt:lpwstr>
  </property>
  <property fmtid="{D5CDD505-2E9C-101B-9397-08002B2CF9AE}" pid="4" name="ICV">
    <vt:lpwstr>C6E4BF88C8C24CEAB3D364352B0178AC_13</vt:lpwstr>
  </property>
</Properties>
</file>