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ascii="方正仿宋_GBK" w:hAnsi="方正仿宋_GBK" w:eastAsia="方正仿宋_GBK" w:cs="方正仿宋_GBK"/>
          <w:bCs/>
          <w:sz w:val="40"/>
          <w:szCs w:val="40"/>
        </w:rPr>
      </w:pPr>
      <w:r>
        <w:rPr>
          <w:rFonts w:hint="eastAsia" w:ascii="方正仿宋_GBK" w:hAnsi="方正仿宋_GBK" w:eastAsia="方正仿宋_GBK" w:cs="方正仿宋_GBK"/>
          <w:bCs/>
          <w:kern w:val="0"/>
          <w:sz w:val="40"/>
          <w:szCs w:val="40"/>
        </w:rPr>
        <w:t>项目编号：</w:t>
      </w:r>
      <w:r>
        <w:rPr>
          <w:rFonts w:hint="eastAsia" w:ascii="方正仿宋_GBK" w:hAnsi="方正仿宋_GBK" w:eastAsia="方正仿宋_GBK" w:cs="方正仿宋_GBK"/>
          <w:bCs/>
          <w:sz w:val="40"/>
          <w:szCs w:val="40"/>
        </w:rPr>
        <w:t>SCZJDL〔202</w:t>
      </w:r>
      <w:r>
        <w:rPr>
          <w:rFonts w:hint="eastAsia" w:ascii="方正仿宋_GBK" w:hAnsi="方正仿宋_GBK" w:eastAsia="方正仿宋_GBK" w:cs="方正仿宋_GBK"/>
          <w:bCs/>
          <w:sz w:val="40"/>
          <w:szCs w:val="40"/>
          <w:lang w:val="en-US" w:eastAsia="zh-CN"/>
        </w:rPr>
        <w:t>3</w:t>
      </w:r>
      <w:r>
        <w:rPr>
          <w:rFonts w:hint="eastAsia" w:ascii="方正仿宋_GBK" w:hAnsi="方正仿宋_GBK" w:eastAsia="方正仿宋_GBK" w:cs="方正仿宋_GBK"/>
          <w:bCs/>
          <w:sz w:val="40"/>
          <w:szCs w:val="40"/>
        </w:rPr>
        <w:t>〕</w:t>
      </w:r>
      <w:r>
        <w:rPr>
          <w:rFonts w:hint="eastAsia" w:ascii="方正仿宋_GBK" w:hAnsi="方正仿宋_GBK" w:eastAsia="方正仿宋_GBK" w:cs="方正仿宋_GBK"/>
          <w:bCs/>
          <w:sz w:val="40"/>
          <w:szCs w:val="40"/>
          <w:lang w:val="en-US" w:eastAsia="zh-CN"/>
        </w:rPr>
        <w:t>56</w:t>
      </w:r>
      <w:r>
        <w:rPr>
          <w:rFonts w:hint="eastAsia" w:ascii="方正仿宋_GBK" w:hAnsi="方正仿宋_GBK" w:eastAsia="方正仿宋_GBK" w:cs="方正仿宋_GBK"/>
          <w:bCs/>
          <w:sz w:val="40"/>
          <w:szCs w:val="40"/>
        </w:rPr>
        <w:t>号</w:t>
      </w:r>
    </w:p>
    <w:p>
      <w:pPr>
        <w:spacing w:line="360" w:lineRule="auto"/>
        <w:jc w:val="center"/>
        <w:rPr>
          <w:rFonts w:hint="eastAsia" w:ascii="方正仿宋_GBK" w:hAnsi="方正仿宋_GBK" w:eastAsia="方正仿宋_GBK" w:cs="方正仿宋_GBK"/>
          <w:sz w:val="40"/>
          <w:szCs w:val="40"/>
          <w:lang w:val="en-US" w:eastAsia="zh-CN"/>
        </w:rPr>
      </w:pPr>
      <w:r>
        <w:rPr>
          <w:rFonts w:hint="eastAsia" w:ascii="方正仿宋_GBK" w:hAnsi="方正仿宋_GBK" w:eastAsia="方正仿宋_GBK" w:cs="方正仿宋_GBK"/>
          <w:sz w:val="40"/>
          <w:szCs w:val="40"/>
          <w:lang w:val="en-US" w:eastAsia="zh-CN"/>
        </w:rPr>
        <w:t>巴中市公安局光雾山诺水河文旅融合发展示范区分局警用器材采购项目</w:t>
      </w:r>
    </w:p>
    <w:p>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8"/>
        <w:rPr>
          <w:rFonts w:ascii="方正仿宋_GBK" w:hAnsi="方正仿宋_GBK" w:eastAsia="方正仿宋_GBK" w:cs="方正仿宋_GBK"/>
          <w:b/>
          <w:sz w:val="72"/>
          <w:szCs w:val="72"/>
        </w:rPr>
      </w:pPr>
    </w:p>
    <w:p>
      <w:pPr>
        <w:rPr>
          <w:rFonts w:ascii="方正仿宋_GBK" w:hAnsi="方正仿宋_GBK" w:eastAsia="方正仿宋_GBK" w:cs="方正仿宋_GBK"/>
          <w:b/>
          <w:sz w:val="72"/>
          <w:szCs w:val="72"/>
        </w:rPr>
      </w:pP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巴中市公安局光雾山诺水河文旅融合发展示范区分局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08</w:t>
      </w:r>
      <w:r>
        <w:rPr>
          <w:rFonts w:hint="eastAsia" w:ascii="方正仿宋_GBK" w:hAnsi="方正仿宋_GBK" w:eastAsia="方正仿宋_GBK" w:cs="方正仿宋_GBK"/>
          <w:bCs/>
          <w:sz w:val="32"/>
          <w:szCs w:val="32"/>
        </w:rPr>
        <w:t>月</w:t>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sz w:val="44"/>
          <w:szCs w:val="44"/>
        </w:rPr>
        <w:id w:val="147478925"/>
        <w:docPartObj>
          <w:docPartGallery w:val="Table of Contents"/>
          <w:docPartUnique/>
        </w:docPartObj>
      </w:sdtPr>
      <w:sdtEndPr>
        <w:rPr>
          <w:rFonts w:hint="eastAsia" w:ascii="方正仿宋_GBK" w:hAnsi="方正仿宋_GBK" w:eastAsia="方正仿宋_GBK" w:cs="方正仿宋_GBK"/>
          <w:sz w:val="28"/>
          <w:szCs w:val="28"/>
        </w:rPr>
      </w:sdtEndPr>
      <w:sdtContent>
        <w:p>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pPr>
            <w:pStyle w:val="15"/>
            <w:tabs>
              <w:tab w:val="right" w:leader="dot" w:pos="8306"/>
            </w:tabs>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"_Toc26089" </w:instrText>
          </w:r>
          <w: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"_Toc19128" </w:instrText>
          </w:r>
          <w: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"_Toc19098" </w:instrText>
          </w:r>
          <w: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_Toc19098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"_Toc26097" </w:instrText>
          </w:r>
          <w:r>
            <w:fldChar w:fldCharType="separate"/>
          </w:r>
          <w:r>
            <w:rPr>
              <w:rFonts w:hint="eastAsia" w:ascii="方正仿宋_GBK" w:hAnsi="方正仿宋_GBK" w:eastAsia="方正仿宋_GBK" w:cs="方正仿宋_GBK"/>
              <w:sz w:val="28"/>
              <w:szCs w:val="28"/>
            </w:rPr>
            <w:t>四、响应文件要求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"_Toc4386" </w:instrText>
          </w:r>
          <w:r>
            <w:fldChar w:fldCharType="separate"/>
          </w:r>
          <w:r>
            <w:rPr>
              <w:rFonts w:hint="eastAsia" w:ascii="方正仿宋_GBK" w:hAnsi="方正仿宋_GBK" w:eastAsia="方正仿宋_GBK" w:cs="方正仿宋_GBK"/>
              <w:sz w:val="28"/>
              <w:szCs w:val="28"/>
            </w:rPr>
            <w:t>五、响应文件格式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_Toc4386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"_Toc27996" </w:instrText>
          </w:r>
          <w: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_Toc27996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"_Toc32506" </w:instrText>
          </w:r>
          <w:r>
            <w:fldChar w:fldCharType="separate"/>
          </w:r>
          <w:r>
            <w:rPr>
              <w:rFonts w:hint="eastAsia" w:ascii="方正仿宋_GBK" w:hAnsi="方正仿宋_GBK" w:eastAsia="方正仿宋_GBK" w:cs="方正仿宋_GBK"/>
              <w:sz w:val="28"/>
              <w:szCs w:val="28"/>
            </w:rPr>
            <w:t>七、文件获取方式、时间、地点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"_Toc22573" </w:instrText>
          </w:r>
          <w:r>
            <w:fldChar w:fldCharType="separate"/>
          </w:r>
          <w:r>
            <w:rPr>
              <w:rFonts w:hint="eastAsia" w:ascii="方正仿宋_GBK" w:hAnsi="方正仿宋_GBK" w:eastAsia="方正仿宋_GBK" w:cs="方正仿宋_GBK"/>
              <w:sz w:val="28"/>
              <w:szCs w:val="28"/>
            </w:rPr>
            <w:t>八、递交响应文件截止时间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_Toc22573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"_Toc24476" </w:instrText>
          </w:r>
          <w:r>
            <w:fldChar w:fldCharType="separate"/>
          </w:r>
          <w:r>
            <w:rPr>
              <w:rFonts w:hint="eastAsia" w:ascii="方正仿宋_GBK" w:hAnsi="方正仿宋_GBK" w:eastAsia="方正仿宋_GBK" w:cs="方正仿宋_GBK"/>
              <w:sz w:val="28"/>
              <w:szCs w:val="28"/>
            </w:rPr>
            <w:t>九、递交响应文件地点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"_Toc6315" </w:instrText>
          </w:r>
          <w:r>
            <w:fldChar w:fldCharType="separate"/>
          </w:r>
          <w:r>
            <w:rPr>
              <w:rFonts w:hint="eastAsia" w:ascii="方正仿宋_GBK" w:hAnsi="方正仿宋_GBK" w:eastAsia="方正仿宋_GBK" w:cs="方正仿宋_GBK"/>
              <w:sz w:val="28"/>
              <w:szCs w:val="28"/>
            </w:rPr>
            <w:t>十、代理服务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"_Toc9760" </w:instrText>
          </w:r>
          <w:r>
            <w:fldChar w:fldCharType="separate"/>
          </w:r>
          <w:r>
            <w:rPr>
              <w:rFonts w:hint="eastAsia" w:ascii="方正仿宋_GBK" w:hAnsi="方正仿宋_GBK" w:eastAsia="方正仿宋_GBK" w:cs="方正仿宋_GBK"/>
              <w:sz w:val="28"/>
              <w:szCs w:val="28"/>
            </w:rPr>
            <w:t>十一、联系方式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39</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"_Toc8137" </w:instrText>
          </w:r>
          <w:r>
            <w:fldChar w:fldCharType="separate"/>
          </w:r>
          <w:r>
            <w:rPr>
              <w:rFonts w:hint="eastAsia" w:ascii="方正仿宋_GBK" w:hAnsi="方正仿宋_GBK" w:eastAsia="方正仿宋_GBK" w:cs="方正仿宋_GBK"/>
              <w:sz w:val="28"/>
              <w:szCs w:val="28"/>
            </w:rPr>
            <w:t>十二、询问、质疑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_Toc8137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"_Toc10466" </w:instrText>
          </w:r>
          <w:r>
            <w:fldChar w:fldCharType="separate"/>
          </w:r>
          <w:r>
            <w:rPr>
              <w:rFonts w:hint="eastAsia" w:ascii="方正仿宋_GBK" w:hAnsi="方正仿宋_GBK" w:eastAsia="方正仿宋_GBK" w:cs="方正仿宋_GBK"/>
              <w:sz w:val="28"/>
              <w:szCs w:val="28"/>
            </w:rPr>
            <w:t>十三、保证金及履约保证金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pPr>
          <w:r>
            <w:fldChar w:fldCharType="begin"/>
          </w:r>
          <w:r>
            <w:instrText xml:space="preserve"> HYPERLINK \l "_Toc22218" </w:instrText>
          </w:r>
          <w:r>
            <w:fldChar w:fldCharType="separate"/>
          </w:r>
          <w:r>
            <w:rPr>
              <w:rFonts w:hint="eastAsia" w:ascii="方正仿宋_GBK" w:hAnsi="方正仿宋_GBK" w:eastAsia="方正仿宋_GBK" w:cs="方正仿宋_GBK"/>
              <w:sz w:val="28"/>
              <w:szCs w:val="28"/>
            </w:rPr>
            <w:t>十四、合同草案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_Toc22218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val="en-US" w:eastAsia="zh-CN"/>
        </w:rPr>
        <w:t>巴中市公安局光雾山诺水河文旅融合发展示范区分局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lang w:val="en-US" w:eastAsia="zh-CN"/>
        </w:rPr>
        <w:t>巴中市公安局光雾山诺水河文旅融合发展示范区分局警用器材采购项目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询价方式</w:t>
      </w:r>
      <w:r>
        <w:rPr>
          <w:rFonts w:hint="eastAsia" w:ascii="方正仿宋_GBK" w:hAnsi="方正仿宋_GBK" w:eastAsia="方正仿宋_GBK" w:cs="方正仿宋_GBK"/>
          <w:sz w:val="28"/>
          <w:szCs w:val="28"/>
        </w:rPr>
        <w:t>进行采购，特邀请符合本次采购要求的供应商参加报价。</w:t>
      </w:r>
    </w:p>
    <w:p>
      <w:pPr>
        <w:pStyle w:val="3"/>
        <w:rPr>
          <w:rFonts w:ascii="方正仿宋_GBK" w:hAnsi="方正仿宋_GBK"/>
          <w:sz w:val="28"/>
          <w:szCs w:val="28"/>
        </w:rPr>
      </w:pPr>
      <w:bookmarkStart w:id="0" w:name="_Toc8806"/>
      <w:bookmarkStart w:id="1" w:name="_Toc26089"/>
      <w:bookmarkStart w:id="2" w:name="_Toc24469"/>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56</w:t>
      </w:r>
      <w:r>
        <w:rPr>
          <w:rFonts w:hint="eastAsia" w:ascii="方正仿宋_GBK" w:hAnsi="方正仿宋_GBK" w:eastAsia="方正仿宋_GBK" w:cs="方正仿宋_GBK"/>
          <w:sz w:val="28"/>
          <w:szCs w:val="28"/>
        </w:rPr>
        <w:t>号；</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w:t>
      </w:r>
      <w:r>
        <w:rPr>
          <w:rFonts w:hint="eastAsia" w:ascii="方正仿宋_GBK" w:hAnsi="方正仿宋_GBK" w:eastAsia="方正仿宋_GBK" w:cs="方正仿宋_GBK"/>
          <w:sz w:val="28"/>
          <w:szCs w:val="28"/>
          <w:lang w:val="en-US" w:eastAsia="zh-CN"/>
        </w:rPr>
        <w:t>巴中市公安局光雾山诺水河文旅融合发展示范区分局警用器材采购项目</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w:t>
      </w:r>
      <w:r>
        <w:rPr>
          <w:rFonts w:hint="eastAsia" w:ascii="方正仿宋_GBK" w:hAnsi="方正仿宋_GBK" w:eastAsia="方正仿宋_GBK" w:cs="方正仿宋_GBK"/>
          <w:b/>
          <w:bCs/>
          <w:sz w:val="28"/>
          <w:szCs w:val="28"/>
          <w:u w:val="single"/>
          <w:lang w:eastAsia="zh-CN"/>
        </w:rPr>
        <w:t>不</w:t>
      </w:r>
      <w:r>
        <w:rPr>
          <w:rFonts w:hint="eastAsia" w:ascii="方正仿宋_GBK" w:hAnsi="方正仿宋_GBK" w:eastAsia="方正仿宋_GBK" w:cs="方正仿宋_GBK"/>
          <w:b/>
          <w:bCs/>
          <w:sz w:val="28"/>
          <w:szCs w:val="28"/>
          <w:u w:val="single"/>
        </w:rPr>
        <w:t>专门</w:t>
      </w:r>
      <w:r>
        <w:rPr>
          <w:rFonts w:hint="eastAsia" w:ascii="方正仿宋_GBK" w:hAnsi="方正仿宋_GBK" w:eastAsia="方正仿宋_GBK" w:cs="方正仿宋_GBK"/>
          <w:sz w:val="28"/>
          <w:szCs w:val="28"/>
        </w:rPr>
        <w:t>面向中小企业</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w:t>
      </w:r>
      <w:r>
        <w:rPr>
          <w:rFonts w:hint="eastAsia" w:ascii="方正仿宋_GBK" w:hAnsi="方正仿宋_GBK" w:eastAsia="方正仿宋_GBK" w:cs="方正仿宋_GBK"/>
          <w:sz w:val="28"/>
          <w:szCs w:val="28"/>
          <w:lang w:val="en-US" w:eastAsia="zh-CN"/>
        </w:rPr>
        <w:t>巴中市公安局光雾山诺水河文旅融合发展示范区分局</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6、公告方式：本项目采购公告在四川振嘉工程招标代理有限公司网站发布。</w:t>
      </w:r>
    </w:p>
    <w:p>
      <w:pPr>
        <w:pStyle w:val="8"/>
        <w:ind w:firstLine="562" w:firstLineChars="200"/>
      </w:pPr>
      <w:r>
        <w:rPr>
          <w:rFonts w:hint="eastAsia" w:ascii="方正仿宋_GBK" w:hAnsi="方正仿宋_GBK" w:eastAsia="方正仿宋_GBK" w:cs="方正仿宋_GBK"/>
          <w:b/>
          <w:bCs/>
          <w:sz w:val="28"/>
          <w:szCs w:val="28"/>
        </w:rPr>
        <w:t>本项目所属行业：</w:t>
      </w:r>
      <w:r>
        <w:rPr>
          <w:rFonts w:hint="eastAsia" w:ascii="方正仿宋_GBK" w:hAnsi="方正仿宋_GBK" w:eastAsia="方正仿宋_GBK" w:cs="方正仿宋_GBK"/>
          <w:b/>
          <w:bCs/>
          <w:sz w:val="28"/>
          <w:szCs w:val="28"/>
          <w:lang w:eastAsia="zh-CN"/>
        </w:rPr>
        <w:t>工业</w:t>
      </w:r>
      <w:r>
        <w:rPr>
          <w:rFonts w:hint="eastAsia" w:ascii="方正仿宋_GBK" w:hAnsi="方正仿宋_GBK" w:eastAsia="方正仿宋_GBK" w:cs="方正仿宋_GBK"/>
          <w:b/>
          <w:bCs/>
          <w:sz w:val="28"/>
          <w:szCs w:val="28"/>
        </w:rPr>
        <w:t>。</w:t>
      </w:r>
    </w:p>
    <w:p>
      <w:pPr>
        <w:pStyle w:val="3"/>
        <w:rPr>
          <w:rFonts w:ascii="方正仿宋_GBK" w:hAnsi="方正仿宋_GBK"/>
          <w:sz w:val="28"/>
          <w:szCs w:val="28"/>
        </w:rPr>
      </w:pPr>
      <w:bookmarkStart w:id="3" w:name="_Toc9111"/>
      <w:bookmarkStart w:id="4" w:name="_Toc19128"/>
      <w:bookmarkStart w:id="5" w:name="_Toc11689"/>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控制价131248.00元</w:t>
      </w:r>
      <w:r>
        <w:rPr>
          <w:rFonts w:hint="eastAsia" w:ascii="方正仿宋_GBK" w:hAnsi="方正仿宋_GBK" w:eastAsia="方正仿宋_GBK" w:cs="方正仿宋_GBK"/>
          <w:kern w:val="0"/>
          <w:sz w:val="28"/>
          <w:szCs w:val="28"/>
        </w:rPr>
        <w:t>；</w:t>
      </w:r>
    </w:p>
    <w:p>
      <w:pPr>
        <w:pStyle w:val="3"/>
        <w:rPr>
          <w:rFonts w:ascii="方正仿宋_GBK" w:hAnsi="方正仿宋_GBK"/>
          <w:sz w:val="28"/>
          <w:szCs w:val="28"/>
        </w:rPr>
      </w:pPr>
      <w:bookmarkStart w:id="6" w:name="_Toc19098"/>
      <w:bookmarkStart w:id="7" w:name="_Toc23227"/>
      <w:bookmarkStart w:id="8" w:name="_Toc16580"/>
      <w:r>
        <w:rPr>
          <w:rFonts w:hint="eastAsia" w:ascii="方正仿宋_GBK" w:hAnsi="方正仿宋_GBK"/>
          <w:sz w:val="28"/>
          <w:szCs w:val="28"/>
        </w:rPr>
        <w:t>三、采购需求</w:t>
      </w:r>
      <w:bookmarkEnd w:id="6"/>
      <w:bookmarkEnd w:id="7"/>
      <w:bookmarkEnd w:id="8"/>
    </w:p>
    <w:p>
      <w:pPr>
        <w:pStyle w:val="4"/>
        <w:rPr>
          <w:sz w:val="28"/>
          <w:szCs w:val="28"/>
        </w:rPr>
      </w:pPr>
      <w:bookmarkStart w:id="9" w:name="_Toc24269"/>
      <w:r>
        <w:rPr>
          <w:rFonts w:hint="eastAsia"/>
          <w:sz w:val="28"/>
          <w:szCs w:val="28"/>
        </w:rPr>
        <w:t>（</w:t>
      </w:r>
      <w:r>
        <w:rPr>
          <w:rFonts w:hint="eastAsia"/>
          <w:sz w:val="28"/>
          <w:szCs w:val="28"/>
          <w:lang w:eastAsia="zh-CN"/>
        </w:rPr>
        <w:t>一</w:t>
      </w:r>
      <w:r>
        <w:rPr>
          <w:rFonts w:hint="eastAsia"/>
          <w:sz w:val="28"/>
          <w:szCs w:val="28"/>
        </w:rPr>
        <w:t>）技术、服务要求</w:t>
      </w:r>
      <w:bookmarkEnd w:id="9"/>
    </w:p>
    <w:tbl>
      <w:tblPr>
        <w:tblStyle w:val="23"/>
        <w:tblW w:w="8777"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61"/>
        <w:gridCol w:w="4724"/>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2" w:type="dxa"/>
          </w:tcPr>
          <w:p>
            <w:pPr>
              <w:jc w:val="center"/>
              <w:rPr>
                <w:rFonts w:hint="eastAsia" w:ascii="仿宋" w:hAnsi="仿宋" w:eastAsia="仿宋" w:cs="仿宋"/>
                <w:sz w:val="24"/>
                <w:szCs w:val="24"/>
                <w:u w:val="single"/>
                <w:vertAlign w:val="baseline"/>
                <w:lang w:eastAsia="zh-CN"/>
              </w:rPr>
            </w:pPr>
            <w:bookmarkStart w:id="10" w:name="_Toc31196"/>
            <w:bookmarkStart w:id="11" w:name="_Toc8612"/>
            <w:bookmarkStart w:id="12" w:name="_Toc26097"/>
            <w:r>
              <w:rPr>
                <w:rFonts w:hint="eastAsia" w:ascii="仿宋" w:hAnsi="仿宋" w:eastAsia="仿宋" w:cs="仿宋"/>
                <w:sz w:val="24"/>
                <w:szCs w:val="24"/>
                <w:u w:val="none"/>
                <w:vertAlign w:val="baseline"/>
                <w:lang w:eastAsia="zh-CN"/>
              </w:rPr>
              <w:t>序号</w:t>
            </w:r>
          </w:p>
        </w:tc>
        <w:tc>
          <w:tcPr>
            <w:tcW w:w="1561" w:type="dxa"/>
          </w:tcPr>
          <w:p>
            <w:pPr>
              <w:jc w:val="center"/>
              <w:rPr>
                <w:rFonts w:hint="eastAsia" w:ascii="仿宋" w:hAnsi="仿宋" w:eastAsia="仿宋" w:cs="仿宋"/>
                <w:sz w:val="24"/>
                <w:szCs w:val="24"/>
                <w:u w:val="single"/>
                <w:vertAlign w:val="baseline"/>
                <w:lang w:eastAsia="zh-CN"/>
              </w:rPr>
            </w:pPr>
            <w:r>
              <w:rPr>
                <w:rFonts w:hint="eastAsia" w:ascii="仿宋" w:hAnsi="仿宋" w:eastAsia="仿宋" w:cs="仿宋"/>
                <w:sz w:val="24"/>
                <w:szCs w:val="24"/>
                <w:u w:val="none"/>
                <w:vertAlign w:val="baseline"/>
                <w:lang w:eastAsia="zh-CN"/>
              </w:rPr>
              <w:t>名称</w:t>
            </w:r>
          </w:p>
        </w:tc>
        <w:tc>
          <w:tcPr>
            <w:tcW w:w="4724"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产品参数</w:t>
            </w:r>
          </w:p>
        </w:tc>
        <w:tc>
          <w:tcPr>
            <w:tcW w:w="709"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数量</w:t>
            </w:r>
          </w:p>
        </w:tc>
        <w:tc>
          <w:tcPr>
            <w:tcW w:w="851" w:type="dxa"/>
          </w:tcPr>
          <w:p>
            <w:pPr>
              <w:jc w:val="center"/>
              <w:rPr>
                <w:rFonts w:hint="eastAsia" w:ascii="仿宋" w:hAnsi="仿宋" w:eastAsia="仿宋" w:cs="仿宋"/>
                <w:sz w:val="24"/>
                <w:szCs w:val="24"/>
                <w:u w:val="none"/>
                <w:vertAlign w:val="baseline"/>
                <w:lang w:eastAsia="zh-CN"/>
              </w:rPr>
            </w:pPr>
            <w:r>
              <w:rPr>
                <w:rFonts w:hint="eastAsia" w:ascii="仿宋" w:hAnsi="仿宋" w:eastAsia="仿宋" w:cs="仿宋"/>
                <w:sz w:val="24"/>
                <w:szCs w:val="24"/>
                <w:u w:val="none"/>
                <w:vertAlign w:val="baseli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警用T裇</w:t>
            </w:r>
          </w:p>
        </w:tc>
        <w:tc>
          <w:tcPr>
            <w:tcW w:w="4724" w:type="dxa"/>
            <w:vAlign w:val="top"/>
          </w:tcPr>
          <w:p>
            <w:pPr>
              <w:keepNext w:val="0"/>
              <w:keepLines w:val="0"/>
              <w:widowControl/>
              <w:suppressLineNumbers w:val="0"/>
              <w:jc w:val="left"/>
              <w:textAlignment w:val="top"/>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1、材质：95%锦纶，5%氨纶</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36</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低帮战术靴</w:t>
            </w:r>
          </w:p>
        </w:tc>
        <w:tc>
          <w:tcPr>
            <w:tcW w:w="4724"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1、材质：鞋身采用超纤合成皮革、新型高分子复合碳素网布、KPU热熔胶；鞋底采用耐磨橡胶、高弹MD、TPU防侧翻支撑；</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2、款式要求：低帮、系带（鞋带为防散脱鞋带）；</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3、正品优质功能性鞋垫+抗菌乳胶缓震层，抗菌防臭不变形；</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4、采用优质橡胶大底，依据战斗机减震系统结构，为腿部提供充分动力响应并均匀分散运动状态下的冲击载荷，高效延缓体能流失，维持充沛战斗力；</w:t>
            </w:r>
          </w:p>
          <w:p>
            <w:pPr>
              <w:keepNext w:val="0"/>
              <w:keepLines w:val="0"/>
              <w:widowControl/>
              <w:suppressLineNumbers w:val="0"/>
              <w:jc w:val="left"/>
              <w:textAlignment w:val="top"/>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5、鞋底独立TPU支撑件，不仅可以有效防止行走侧翻，还可以保障高弹MD稳定不变形；</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18</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警用雨衣</w:t>
            </w:r>
          </w:p>
        </w:tc>
        <w:tc>
          <w:tcPr>
            <w:tcW w:w="4724"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1.面料：100%涤纶 聚氨酯（PU）涂层</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2.里料：100%涤纶</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3.颜色：上衣萤光黄色，裤子藏蓝色</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4.反光条：3M高亮晶格反光带</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5.甲醛值：＜75mg/kg</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6.耐静水压：≥25kPa</w:t>
            </w:r>
          </w:p>
          <w:p>
            <w:pPr>
              <w:keepNext w:val="0"/>
              <w:keepLines w:val="0"/>
              <w:widowControl/>
              <w:suppressLineNumbers w:val="0"/>
              <w:jc w:val="left"/>
              <w:textAlignment w:val="top"/>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7.面料PH值：6.3</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eastAsia="zh-CN"/>
              </w:rPr>
            </w:pPr>
            <w:r>
              <w:rPr>
                <w:rFonts w:hint="eastAsia" w:ascii="仿宋" w:hAnsi="仿宋" w:eastAsia="仿宋" w:cs="仿宋"/>
                <w:sz w:val="24"/>
                <w:szCs w:val="24"/>
                <w:u w:val="single"/>
                <w:vertAlign w:val="baseline"/>
                <w:lang w:val="en-US" w:eastAsia="zh-CN"/>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eastAsia="zh-CN"/>
              </w:rPr>
            </w:pPr>
            <w:r>
              <w:rPr>
                <w:rFonts w:hint="eastAsia" w:ascii="仿宋" w:hAnsi="仿宋" w:eastAsia="仿宋" w:cs="仿宋"/>
                <w:sz w:val="24"/>
                <w:szCs w:val="24"/>
                <w:u w:val="single"/>
                <w:vertAlign w:val="baseli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反光背心</w:t>
            </w:r>
          </w:p>
        </w:tc>
        <w:tc>
          <w:tcPr>
            <w:tcW w:w="4724" w:type="dxa"/>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1.材料：网眼布 。</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2.逆反光系数：常温2℃±2℃，入射角5，观察角12，条件下，反光带的逆反射系数应大于等于300cd/LX.m。</w:t>
            </w:r>
          </w:p>
          <w:p>
            <w:pPr>
              <w:keepNext w:val="0"/>
              <w:keepLines w:val="0"/>
              <w:widowControl/>
              <w:suppressLineNumbers w:val="0"/>
              <w:jc w:val="left"/>
              <w:textAlignment w:val="top"/>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3.荧光网眼布性能检测：网眼布密度直向20±2眼/5m：横向10±2 眼/5cm 。顶破强力应大于等于200N ，遮盖率应大于等于45%。</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eastAsia="zh-CN"/>
              </w:rPr>
            </w:pPr>
            <w:r>
              <w:rPr>
                <w:rFonts w:hint="eastAsia" w:ascii="仿宋" w:hAnsi="仿宋" w:eastAsia="仿宋" w:cs="仿宋"/>
                <w:sz w:val="24"/>
                <w:szCs w:val="24"/>
                <w:u w:val="single"/>
                <w:vertAlign w:val="baseli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肩灯</w:t>
            </w:r>
          </w:p>
        </w:tc>
        <w:tc>
          <w:tcPr>
            <w:tcW w:w="4724" w:type="dxa"/>
            <w:vAlign w:val="top"/>
          </w:tcPr>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1.组成：肩灯由灯组模块、红蓝外壳、夹扣、充电器组成；肩灯夹扣采用不锈钢材质。</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2.外形尺寸：77±5mm*35±5mm*27±5mm。</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3.质量：≤53g。</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4.基础功能：肩灯按功能键实现红星交替全亮，红蓝交替半亮，照明，关闭的循环模式；</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在任何工作模式下，肩灯过放电时自动关闭电源，过充电时停止充电；</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5.持续工作时间：充满电后，闪光模式下持续工作时间≥10h；肩灯在闪光工作模式下夜间空旷状态下可视距离不小于300m。</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6.机械振动性能：频率10.2Hz，功能键经过5000次的按动下，在肩灯能正常工作。</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7.跌落可靠性：肩灯从1米高处自由跌落（干硬地面，三次），不应出现裂痕、破碎等现象，功能应符合肩灯按功能键的循环模式。</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8.外壳防护等级：≥IP54</w:t>
            </w:r>
          </w:p>
          <w:p>
            <w:pPr>
              <w:keepNext w:val="0"/>
              <w:keepLines w:val="0"/>
              <w:widowControl/>
              <w:suppressLineNumbers w:val="0"/>
              <w:jc w:val="left"/>
              <w:textAlignment w:val="top"/>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9.环境适应性：在温度-30℃-55℃，试验各2小时后符合肩灯按功能键的循环模式。</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喊话器</w:t>
            </w:r>
          </w:p>
        </w:tc>
        <w:tc>
          <w:tcPr>
            <w:tcW w:w="4724"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1、工作电压：≤DC12V</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2、额定电阻：≤8Ω</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3、净重：≤0.55kg</w:t>
            </w:r>
          </w:p>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4、输出功率：≥30W</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9</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6"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对讲机</w:t>
            </w:r>
          </w:p>
        </w:tc>
        <w:tc>
          <w:tcPr>
            <w:tcW w:w="4724"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1、对讲机应具有中华人民共和国工业和信息化部颁发的《无线电发射设备型号核准证》（提供核准证证书复印件或者承诺函）；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2、对讲机须具备良好的防水防尘功能，防尘防水等级≥IP68;</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3、对讲机须支持多种工作模式，能够在不同的网络制式下正常使用，适应不同的应用场景，至少支持模拟常规、数字常规和数字集群3种工作模式，同时在对讲机切换工作模式时，无须重启对讲机；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4、对讲机须内置蓝牙模块，能够支持蓝牙耳机、手咪等多种配件，蓝牙协议版本不低于Bluetooth V5.0；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5、对讲机须支持喇叭导水功能，因雨天环境或其他因素导致对讲机音腔存在积水时，现场工作人员无需甩动对讲机，水就能正常导出，保证对讲机音质清晰、声音响亮；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对讲机须支持智能消噪功能，不限于噪音源的方向，能保证对讲机在各种嘈杂环境下都能提供清晰的语音，保障每一条声音的清晰传达，提高沟通效率。智能消噪技术经过深度和大量的学习，能够实现毫秒级甚至无延时的消噪，对于不规律的噪声（如汽车鸣笛声、机器捶打声）消除效果比常规消噪技术的效果更好，对于风噪声、近距离啸叫都有很好的消除作用。噪声抑制能力不小于30dB；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7、对讲机须内置定位模块，支持北斗+GPS定位功能，支持多种位置信息上传能力，包含但不限于位置信息主动上传功能、通话中上报定位信息、识别讲话方位置信息、对讲机当前位置信息查询等功能；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8、对讲机须支持包容组呼叫功能，正在参与组呼通话中的对讲机可通过主动拨号或者联系人菜单组将新的组加入到当前的通话之中。</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9、集群模式下，对讲机会根据当前信号强度自动调节发射功率，信号较强时降低发射功率，信号较弱时增大发射功率.</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10、在直通模式下，对讲机在近距离1.2米时通话，彼此不会产生信号干扰。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11、对讲机须配备大容量电池，电池平均工作时间（5-5-90工作循环，高功率发射）≥24个小时；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12、对讲机须具有大屏显示，屏幕尺寸≥2.4英寸，分辨率320*240，26万色，显示屏文字显示≥10行（不含状态栏）； </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13、为保证对讲机良好的接收性能，对讲机数字静态接收灵敏度须≤-124dBm（或≤0.14μV）（BER5%）。</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14、频率范围：350-400MHz</w:t>
            </w:r>
          </w:p>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15、供应商需承诺提供写频入网服务。（提供承诺函）</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eastAsia="zh-CN"/>
              </w:rPr>
            </w:pPr>
            <w:r>
              <w:rPr>
                <w:rFonts w:hint="eastAsia" w:ascii="仿宋" w:hAnsi="仿宋" w:eastAsia="仿宋" w:cs="仿宋"/>
                <w:sz w:val="24"/>
                <w:szCs w:val="24"/>
                <w:u w:val="singl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对讲机耳麦</w:t>
            </w:r>
          </w:p>
        </w:tc>
        <w:tc>
          <w:tcPr>
            <w:tcW w:w="4724"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1.重量：≤60g</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2.颜色：黑色</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3.连接头:13pin鸭嘴头</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4.工作温度范围：-20~60℃</w:t>
            </w:r>
          </w:p>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5.储存温度范围：-40~85℃</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eastAsia="zh-CN"/>
              </w:rPr>
            </w:pPr>
            <w:r>
              <w:rPr>
                <w:rFonts w:hint="eastAsia" w:ascii="仿宋" w:hAnsi="仿宋" w:eastAsia="仿宋" w:cs="仿宋"/>
                <w:sz w:val="24"/>
                <w:szCs w:val="24"/>
                <w:u w:val="single"/>
                <w:vertAlign w:val="baseli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单警腰带</w:t>
            </w:r>
          </w:p>
        </w:tc>
        <w:tc>
          <w:tcPr>
            <w:tcW w:w="4724" w:type="dxa"/>
            <w:vAlign w:val="center"/>
          </w:tcPr>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sz w:val="24"/>
                <w:szCs w:val="24"/>
                <w:u w:val="none"/>
                <w:vertAlign w:val="baseline"/>
              </w:rPr>
              <w:t>1.符合《GA890-2018 公安单警装备 多功能腰带》标准</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10</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约束带</w:t>
            </w:r>
          </w:p>
        </w:tc>
        <w:tc>
          <w:tcPr>
            <w:tcW w:w="4724" w:type="dxa"/>
            <w:vAlign w:val="center"/>
          </w:tcPr>
          <w:p>
            <w:pPr>
              <w:keepNext w:val="0"/>
              <w:keepLines w:val="0"/>
              <w:widowControl/>
              <w:suppressLineNumbers w:val="0"/>
              <w:jc w:val="left"/>
              <w:textAlignment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 xml:space="preserve">1.主要材料：尼龙布料。 </w:t>
            </w:r>
          </w:p>
          <w:p>
            <w:pPr>
              <w:keepNext w:val="0"/>
              <w:keepLines w:val="0"/>
              <w:widowControl/>
              <w:suppressLineNumbers w:val="0"/>
              <w:jc w:val="left"/>
              <w:textAlignment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2.功能特点：操作简便，材质柔软，约束力强。可防止被约束者受到不必要的外伤。</w:t>
            </w:r>
          </w:p>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sz w:val="24"/>
                <w:szCs w:val="24"/>
                <w:u w:val="none"/>
                <w:vertAlign w:val="baseline"/>
              </w:rPr>
              <w:t>3.颜色：黑色</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lang w:val="en-US"/>
              </w:rPr>
            </w:pPr>
            <w:r>
              <w:rPr>
                <w:rFonts w:hint="eastAsia" w:ascii="仿宋" w:hAnsi="仿宋" w:eastAsia="仿宋" w:cs="仿宋"/>
                <w:i w:val="0"/>
                <w:iCs w:val="0"/>
                <w:color w:val="000000"/>
                <w:kern w:val="0"/>
                <w:sz w:val="24"/>
                <w:szCs w:val="24"/>
                <w:u w:val="none"/>
                <w:lang w:val="en-US" w:eastAsia="zh-CN" w:bidi="ar"/>
              </w:rPr>
              <w:t>20</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32" w:type="dxa"/>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11</w:t>
            </w:r>
          </w:p>
        </w:tc>
        <w:tc>
          <w:tcPr>
            <w:tcW w:w="1561" w:type="dxa"/>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遮阳伞</w:t>
            </w:r>
          </w:p>
        </w:tc>
        <w:tc>
          <w:tcPr>
            <w:tcW w:w="4724"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1.尺寸：≥2.5*2.5米</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2.颜色：公安蓝</w:t>
            </w:r>
          </w:p>
          <w:p>
            <w:pPr>
              <w:keepNext w:val="0"/>
              <w:keepLines w:val="0"/>
              <w:widowControl/>
              <w:suppressLineNumbers w:val="0"/>
              <w:jc w:val="left"/>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3.采用水箱底座。</w:t>
            </w:r>
          </w:p>
        </w:tc>
        <w:tc>
          <w:tcPr>
            <w:tcW w:w="709"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3</w:t>
            </w:r>
          </w:p>
        </w:tc>
        <w:tc>
          <w:tcPr>
            <w:tcW w:w="851" w:type="dxa"/>
            <w:vAlign w:val="center"/>
          </w:tcPr>
          <w:p>
            <w:pPr>
              <w:keepNext w:val="0"/>
              <w:keepLines w:val="0"/>
              <w:widowControl/>
              <w:suppressLineNumbers w:val="0"/>
              <w:jc w:val="center"/>
              <w:textAlignment w:val="center"/>
              <w:rPr>
                <w:rFonts w:hint="eastAsia" w:ascii="仿宋" w:hAnsi="仿宋" w:eastAsia="仿宋" w:cs="仿宋"/>
                <w:sz w:val="24"/>
                <w:szCs w:val="24"/>
                <w:u w:val="single"/>
                <w:vertAlign w:val="baseline"/>
              </w:rPr>
            </w:pPr>
            <w:r>
              <w:rPr>
                <w:rFonts w:hint="eastAsia" w:ascii="仿宋" w:hAnsi="仿宋" w:eastAsia="仿宋" w:cs="仿宋"/>
                <w:i w:val="0"/>
                <w:iCs w:val="0"/>
                <w:color w:val="000000"/>
                <w:kern w:val="0"/>
                <w:sz w:val="24"/>
                <w:szCs w:val="24"/>
                <w:u w:val="none"/>
                <w:lang w:val="en-US" w:eastAsia="zh-CN" w:bidi="ar"/>
              </w:rPr>
              <w:t>把</w:t>
            </w:r>
          </w:p>
        </w:tc>
      </w:tr>
    </w:tbl>
    <w:p>
      <w:pPr>
        <w:ind w:firstLine="562" w:firstLineChars="200"/>
        <w:outlineLvl w:val="0"/>
        <w:rPr>
          <w:rFonts w:hint="eastAsia" w:ascii="方正仿宋_GBK" w:hAnsi="方正仿宋_GBK" w:eastAsia="方正仿宋_GBK" w:cs="方正仿宋_GBK"/>
          <w:b/>
          <w:bCs/>
          <w:color w:val="000000"/>
          <w:sz w:val="28"/>
          <w:szCs w:val="28"/>
        </w:rPr>
      </w:pPr>
    </w:p>
    <w:p>
      <w:pPr>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四、商务要求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1.交货时间及地点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w:t>
      </w:r>
      <w:r>
        <w:rPr>
          <w:rFonts w:hint="eastAsia" w:ascii="方正仿宋_GBK" w:hAnsi="方正仿宋_GBK" w:eastAsia="方正仿宋_GBK" w:cs="方正仿宋_GBK"/>
          <w:color w:val="000000" w:themeColor="text1"/>
          <w:sz w:val="28"/>
          <w:szCs w:val="28"/>
          <w14:textFill>
            <w14:solidFill>
              <w14:schemeClr w14:val="tx1"/>
            </w14:solidFill>
          </w14:textFill>
        </w:rPr>
        <w:t>合同签订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后</w:t>
      </w:r>
      <w:r>
        <w:rPr>
          <w:rFonts w:hint="eastAsia" w:ascii="方正仿宋_GBK" w:hAnsi="方正仿宋_GBK" w:eastAsia="方正仿宋_GBK" w:cs="方正仿宋_GBK"/>
          <w:color w:val="auto"/>
          <w:sz w:val="28"/>
          <w:szCs w:val="28"/>
          <w:lang w:val="en-US" w:eastAsia="zh-CN"/>
        </w:rPr>
        <w:t>15个自然天</w:t>
      </w:r>
      <w:r>
        <w:rPr>
          <w:rFonts w:hint="eastAsia" w:ascii="方正仿宋_GBK" w:hAnsi="方正仿宋_GBK" w:eastAsia="方正仿宋_GBK" w:cs="方正仿宋_GBK"/>
          <w:color w:val="000000" w:themeColor="text1"/>
          <w:sz w:val="28"/>
          <w:szCs w:val="28"/>
          <w14:textFill>
            <w14:solidFill>
              <w14:schemeClr w14:val="tx1"/>
            </w14:solidFill>
          </w14:textFill>
        </w:rPr>
        <w:t>内完成</w:t>
      </w:r>
      <w:r>
        <w:rPr>
          <w:rFonts w:hint="eastAsia" w:ascii="方正仿宋_GBK" w:hAnsi="方正仿宋_GBK" w:eastAsia="方正仿宋_GBK" w:cs="方正仿宋_GBK"/>
          <w:kern w:val="0"/>
          <w:sz w:val="28"/>
          <w:szCs w:val="28"/>
        </w:rPr>
        <w:t>。</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（2）交货地点:采购人指定地点。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2.报价要求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sz w:val="28"/>
          <w14:textFill>
            <w14:solidFill>
              <w14:schemeClr w14:val="tx1"/>
            </w14:solidFill>
          </w14:textFill>
        </w:rPr>
        <w:t>此项目报价应是最终验收合格后的总价，其总价即为履行合同的固定价格。</w:t>
      </w:r>
      <w:r>
        <w:rPr>
          <w:rFonts w:hint="eastAsia" w:ascii="方正仿宋_GBK" w:hAnsi="方正仿宋_GBK" w:eastAsia="方正仿宋_GBK" w:cs="方正仿宋_GBK"/>
          <w:color w:val="000000" w:themeColor="text1"/>
          <w:sz w:val="28"/>
          <w:lang w:eastAsia="zh-CN"/>
          <w14:textFill>
            <w14:solidFill>
              <w14:schemeClr w14:val="tx1"/>
            </w14:solidFill>
          </w14:textFill>
        </w:rPr>
        <w:t>包括、制作、生产、</w:t>
      </w:r>
      <w:r>
        <w:rPr>
          <w:rFonts w:hint="eastAsia" w:ascii="方正仿宋_GBK" w:hAnsi="方正仿宋_GBK" w:eastAsia="方正仿宋_GBK" w:cs="方正仿宋_GBK"/>
          <w:color w:val="000000" w:themeColor="text1"/>
          <w:sz w:val="28"/>
          <w14:textFill>
            <w14:solidFill>
              <w14:schemeClr w14:val="tx1"/>
            </w14:solidFill>
          </w14:textFill>
        </w:rPr>
        <w:t>运输、检验、相关税金等费用以及询价通知书规定的其他费用均应包含在报价中；</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3.售后服务要求：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产品质量售后：产品使用时，出现质量问题，采购人做好记录并通知供应商，供应商应在</w:t>
      </w: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小时内响应，</w:t>
      </w:r>
      <w:r>
        <w:rPr>
          <w:rFonts w:hint="eastAsia" w:ascii="方正仿宋_GBK" w:hAnsi="方正仿宋_GBK" w:eastAsia="方正仿宋_GBK" w:cs="方正仿宋_GBK"/>
          <w:kern w:val="0"/>
          <w:sz w:val="28"/>
          <w:szCs w:val="28"/>
          <w:lang w:val="en-US" w:eastAsia="zh-CN"/>
        </w:rPr>
        <w:t>4小时</w:t>
      </w:r>
      <w:r>
        <w:rPr>
          <w:rFonts w:hint="eastAsia" w:ascii="方正仿宋_GBK" w:hAnsi="方正仿宋_GBK" w:eastAsia="方正仿宋_GBK" w:cs="方正仿宋_GBK"/>
          <w:kern w:val="0"/>
          <w:sz w:val="28"/>
          <w:szCs w:val="28"/>
          <w:lang w:eastAsia="zh-CN"/>
        </w:rPr>
        <w:t>提出解决方案</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24</w:t>
      </w:r>
      <w:r>
        <w:rPr>
          <w:rFonts w:hint="eastAsia" w:ascii="方正仿宋_GBK" w:hAnsi="方正仿宋_GBK" w:eastAsia="方正仿宋_GBK" w:cs="方正仿宋_GBK"/>
          <w:kern w:val="0"/>
          <w:sz w:val="28"/>
          <w:szCs w:val="28"/>
        </w:rPr>
        <w:t>小时内解决问题。</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4.付款方式：</w:t>
      </w:r>
    </w:p>
    <w:p>
      <w:pPr>
        <w:numPr>
          <w:ilvl w:val="0"/>
          <w:numId w:val="1"/>
        </w:numPr>
        <w:adjustRightInd w:val="0"/>
        <w:snapToGrid w:val="0"/>
        <w:spacing w:after="120" w:line="360" w:lineRule="auto"/>
        <w:ind w:firstLine="560" w:firstLineChars="200"/>
        <w:rPr>
          <w:rFonts w:ascii="方正仿宋_GBK" w:eastAsia="方正仿宋_GBK" w:cs="方正仿宋_GBK"/>
          <w:sz w:val="28"/>
          <w:szCs w:val="28"/>
        </w:rPr>
      </w:pPr>
      <w:r>
        <w:rPr>
          <w:rFonts w:hint="eastAsia" w:ascii="方正仿宋_GBK" w:hAnsi="方正仿宋_GBK" w:eastAsia="方正仿宋_GBK" w:cs="方正仿宋_GBK"/>
          <w:kern w:val="0"/>
          <w:sz w:val="28"/>
          <w:szCs w:val="28"/>
          <w:lang w:eastAsia="zh-CN"/>
        </w:rPr>
        <w:t>该项目货物全部配送、安装、调试、验收合格并提交完整的票据和资料后，在</w:t>
      </w:r>
      <w:r>
        <w:rPr>
          <w:rFonts w:hint="eastAsia" w:ascii="方正仿宋_GBK" w:hAnsi="方正仿宋_GBK" w:eastAsia="方正仿宋_GBK" w:cs="方正仿宋_GBK"/>
          <w:kern w:val="0"/>
          <w:sz w:val="28"/>
          <w:szCs w:val="28"/>
          <w:lang w:val="en-US" w:eastAsia="zh-CN"/>
        </w:rPr>
        <w:t>6</w:t>
      </w:r>
      <w:bookmarkStart w:id="64" w:name="_GoBack"/>
      <w:bookmarkEnd w:id="64"/>
      <w:r>
        <w:rPr>
          <w:rFonts w:hint="eastAsia" w:ascii="方正仿宋_GBK" w:hAnsi="方正仿宋_GBK" w:eastAsia="方正仿宋_GBK" w:cs="方正仿宋_GBK"/>
          <w:kern w:val="0"/>
          <w:sz w:val="28"/>
          <w:szCs w:val="28"/>
          <w:lang w:eastAsia="zh-CN"/>
        </w:rPr>
        <w:t>0日内一次性支付全部货款</w:t>
      </w:r>
      <w:r>
        <w:rPr>
          <w:rFonts w:hint="eastAsia" w:ascii="方正仿宋_GBK" w:hAnsi="方正仿宋_GBK" w:eastAsia="方正仿宋_GBK" w:cs="方正仿宋_GBK"/>
          <w:kern w:val="0"/>
          <w:sz w:val="28"/>
          <w:szCs w:val="28"/>
        </w:rPr>
        <w:t>。</w:t>
      </w:r>
    </w:p>
    <w:p>
      <w:pPr>
        <w:numPr>
          <w:ilvl w:val="0"/>
          <w:numId w:val="1"/>
        </w:numPr>
        <w:adjustRightInd w:val="0"/>
        <w:snapToGrid w:val="0"/>
        <w:spacing w:after="120"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供应商须提供全新的货物，产品必须完好无损，且权属清楚，不得侵害他人的知识产权。</w:t>
      </w:r>
    </w:p>
    <w:p>
      <w:pPr>
        <w:spacing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lang w:val="en-US" w:eastAsia="zh-CN"/>
        </w:rPr>
        <w:t>6</w:t>
      </w:r>
      <w:r>
        <w:rPr>
          <w:rFonts w:hint="eastAsia" w:ascii="方正仿宋_GBK" w:eastAsia="方正仿宋_GBK" w:cs="方正仿宋_GBK"/>
          <w:sz w:val="28"/>
          <w:szCs w:val="28"/>
        </w:rPr>
        <w:t>.质保期1年，</w:t>
      </w:r>
      <w:r>
        <w:rPr>
          <w:rFonts w:ascii="方正仿宋_GBK" w:eastAsia="方正仿宋_GBK" w:cs="方正仿宋_GBK"/>
          <w:sz w:val="28"/>
          <w:szCs w:val="28"/>
        </w:rPr>
        <w:t>自验收合格之日计算，</w:t>
      </w:r>
      <w:r>
        <w:rPr>
          <w:rFonts w:hint="eastAsia" w:ascii="方正仿宋_GBK" w:eastAsia="方正仿宋_GBK" w:cs="方正仿宋_GBK"/>
          <w:sz w:val="28"/>
          <w:szCs w:val="28"/>
        </w:rPr>
        <w:t>质保期间非人为损坏</w:t>
      </w:r>
      <w:r>
        <w:rPr>
          <w:rFonts w:ascii="方正仿宋_GBK" w:eastAsia="方正仿宋_GBK" w:cs="方正仿宋_GBK"/>
          <w:sz w:val="28"/>
          <w:szCs w:val="28"/>
        </w:rPr>
        <w:t>成交供应商需</w:t>
      </w:r>
      <w:r>
        <w:rPr>
          <w:rFonts w:hint="eastAsia" w:ascii="方正仿宋_GBK" w:eastAsia="方正仿宋_GBK" w:cs="方正仿宋_GBK"/>
          <w:sz w:val="28"/>
          <w:szCs w:val="28"/>
          <w:lang w:val="en-US" w:eastAsia="zh-CN"/>
        </w:rPr>
        <w:t>24</w:t>
      </w:r>
      <w:r>
        <w:rPr>
          <w:rFonts w:ascii="方正仿宋_GBK" w:eastAsia="方正仿宋_GBK" w:cs="方正仿宋_GBK"/>
          <w:sz w:val="28"/>
          <w:szCs w:val="28"/>
        </w:rPr>
        <w:t>小时内</w:t>
      </w:r>
      <w:r>
        <w:rPr>
          <w:rFonts w:hint="eastAsia" w:ascii="方正仿宋_GBK" w:eastAsia="方正仿宋_GBK" w:cs="方正仿宋_GBK"/>
          <w:sz w:val="28"/>
          <w:szCs w:val="28"/>
        </w:rPr>
        <w:t>免费维修，</w:t>
      </w:r>
      <w:r>
        <w:rPr>
          <w:rFonts w:ascii="方正仿宋_GBK" w:eastAsia="方正仿宋_GBK" w:cs="方正仿宋_GBK"/>
          <w:sz w:val="28"/>
          <w:szCs w:val="28"/>
        </w:rPr>
        <w:t>两次维修后仍无法正常使用的成交供应商需3个工作日内</w:t>
      </w:r>
      <w:r>
        <w:rPr>
          <w:rFonts w:hint="eastAsia" w:ascii="方正仿宋_GBK" w:eastAsia="方正仿宋_GBK" w:cs="方正仿宋_GBK"/>
          <w:sz w:val="28"/>
          <w:szCs w:val="28"/>
        </w:rPr>
        <w:t>免费换新。</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7</w:t>
      </w:r>
      <w:r>
        <w:rPr>
          <w:rFonts w:hint="eastAsia" w:ascii="方正仿宋_GBK" w:hAnsi="方正仿宋_GBK" w:eastAsia="方正仿宋_GBK" w:cs="方正仿宋_GBK"/>
          <w:kern w:val="0"/>
          <w:sz w:val="28"/>
          <w:szCs w:val="28"/>
        </w:rPr>
        <w:t>.其余事项以合同约定为准。</w:t>
      </w:r>
    </w:p>
    <w:p>
      <w:pPr>
        <w:spacing w:line="360" w:lineRule="auto"/>
        <w:ind w:firstLine="562" w:firstLineChars="200"/>
        <w:outlineLvl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五、验收要求</w:t>
      </w:r>
    </w:p>
    <w:p>
      <w:pPr>
        <w:pStyle w:val="8"/>
        <w:ind w:firstLine="560" w:firstLineChars="200"/>
      </w:pPr>
      <w:r>
        <w:rPr>
          <w:rFonts w:hint="eastAsia" w:ascii="方正仿宋_GBK" w:hAnsi="方正仿宋_GBK" w:eastAsia="方正仿宋_GBK" w:cs="方正仿宋_GBK"/>
          <w:sz w:val="28"/>
          <w:szCs w:val="28"/>
        </w:rPr>
        <w:t>1.采购人验收根据《财政部关于进一步加强政府采购需求和履约验收管理的指导意见》(财库〔2016〕205号)和《巴中市财政局关于进一步加强政府采购项目合同履约验收管理工作的通知》（巴财采〔2021〕21号）的规定进行验收。</w:t>
      </w:r>
    </w:p>
    <w:p>
      <w:pPr>
        <w:pStyle w:val="3"/>
        <w:rPr>
          <w:rFonts w:ascii="方正仿宋_GBK" w:hAnsi="方正仿宋_GBK"/>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3"/>
        <w:rPr>
          <w:rFonts w:ascii="方正仿宋_GBK" w:hAnsi="方正仿宋_GBK"/>
          <w:sz w:val="28"/>
          <w:szCs w:val="28"/>
        </w:rPr>
      </w:pPr>
      <w:r>
        <w:rPr>
          <w:rFonts w:hint="eastAsia" w:ascii="方正仿宋_GBK" w:hAnsi="方正仿宋_GBK"/>
          <w:sz w:val="28"/>
          <w:szCs w:val="28"/>
        </w:rPr>
        <w:t>四、响应文件要求</w:t>
      </w:r>
      <w:bookmarkEnd w:id="10"/>
      <w:bookmarkEnd w:id="11"/>
      <w:bookmarkEnd w:id="12"/>
    </w:p>
    <w:p>
      <w:pPr>
        <w:pStyle w:val="4"/>
        <w:rPr>
          <w:sz w:val="28"/>
          <w:szCs w:val="28"/>
        </w:rPr>
      </w:pPr>
      <w:r>
        <w:rPr>
          <w:rFonts w:hint="eastAsia"/>
          <w:sz w:val="28"/>
          <w:szCs w:val="28"/>
        </w:rPr>
        <w:t>（一）资格响应部分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388" w:type="dxa"/>
            <w:shd w:val="clear" w:color="auto" w:fill="FFFFFF"/>
            <w:vAlign w:val="center"/>
          </w:tcPr>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年度或202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年度经会计师事务所审计的完整财务报告复印件或提供银行出具的有效期内的资信证明复印件；</w:t>
            </w:r>
          </w:p>
          <w:p>
            <w:pPr>
              <w:spacing w:line="360" w:lineRule="auto"/>
              <w:jc w:val="left"/>
              <w:rPr>
                <w:rFonts w:hint="default" w:eastAsia="方正仿宋_GBK"/>
                <w:lang w:val="en-US" w:eastAsia="zh-CN"/>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r>
              <w:rPr>
                <w:rFonts w:hint="eastAsia" w:ascii="方正仿宋_GBK" w:hAnsi="方正仿宋_GBK" w:eastAsia="方正仿宋_GBK" w:cs="方正仿宋_GBK"/>
                <w:lang w:val="en-US" w:eastAsia="zh-CN"/>
              </w:rPr>
              <w:t>c.提供具有健全的财务会计制度的承诺函。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388" w:type="dxa"/>
            <w:shd w:val="clear" w:color="auto" w:fill="FFFFFF"/>
            <w:vAlign w:val="center"/>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w:t>
            </w:r>
            <w:r>
              <w:rPr>
                <w:rFonts w:hint="eastAsia" w:ascii="方正仿宋_GBK" w:hAnsi="方正仿宋_GBK" w:eastAsia="方正仿宋_GBK" w:cs="方正仿宋_GBK"/>
                <w:szCs w:val="21"/>
                <w:lang w:eastAsia="zh-CN"/>
              </w:rPr>
              <w:t>承诺函或</w:t>
            </w:r>
            <w:r>
              <w:rPr>
                <w:rFonts w:hint="eastAsia" w:ascii="方正仿宋_GBK" w:hAnsi="方正仿宋_GBK" w:eastAsia="方正仿宋_GBK" w:cs="方正仿宋_GBK"/>
                <w:szCs w:val="21"/>
              </w:rPr>
              <w:t>递交响应文件截止日期之前12个月内任意连续三个月的缴纳税收的证明，零申报或依法免税的公司须提供相应文件证明，新成立不足三个月的公司按实际缴纳情况提供。</w:t>
            </w:r>
          </w:p>
          <w:p>
            <w:pPr>
              <w:spacing w:line="360" w:lineRule="auto"/>
              <w:rPr>
                <w:rFonts w:eastAsia="方正仿宋_GBK"/>
              </w:rPr>
            </w:pPr>
            <w:r>
              <w:rPr>
                <w:rFonts w:hint="eastAsia" w:ascii="方正仿宋_GBK" w:hAnsi="方正仿宋_GBK" w:eastAsia="方正仿宋_GBK" w:cs="方正仿宋_GBK"/>
                <w:szCs w:val="21"/>
              </w:rPr>
              <w:t>（2）供应商提供</w:t>
            </w:r>
            <w:r>
              <w:rPr>
                <w:rFonts w:hint="eastAsia" w:ascii="方正仿宋_GBK" w:hAnsi="方正仿宋_GBK" w:eastAsia="方正仿宋_GBK" w:cs="方正仿宋_GBK"/>
                <w:szCs w:val="21"/>
                <w:lang w:eastAsia="zh-CN"/>
              </w:rPr>
              <w:t>承诺函或</w:t>
            </w:r>
            <w:r>
              <w:rPr>
                <w:rFonts w:hint="eastAsia" w:ascii="方正仿宋_GBK" w:hAnsi="方正仿宋_GBK" w:eastAsia="方正仿宋_GBK" w:cs="方正仿宋_GBK"/>
                <w:szCs w:val="21"/>
              </w:rPr>
              <w:t>递交响应文件截止日期之前12个月内任意连续三个月的缴纳社保的证明，新成立不足三个月的公司按实际缴纳情况提供，不需要缴纳社会保障资金的公司须提供相应文件证明其不需要缴纳社会保障资金。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在法律法规有特殊规定的情况下提供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bl>
    <w:p>
      <w:pPr>
        <w:pStyle w:val="4"/>
        <w:rPr>
          <w:sz w:val="28"/>
          <w:szCs w:val="28"/>
        </w:rPr>
      </w:pPr>
      <w:r>
        <w:rPr>
          <w:rFonts w:hint="eastAsia"/>
          <w:sz w:val="28"/>
          <w:szCs w:val="28"/>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（六）知识产权声明函；</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（七）其他本项目涉及的材料及供应商认为应提交的相关材料。</w:t>
      </w:r>
    </w:p>
    <w:p>
      <w:pPr>
        <w:pStyle w:val="4"/>
        <w:rPr>
          <w:sz w:val="28"/>
          <w:szCs w:val="28"/>
        </w:rPr>
      </w:pPr>
      <w:r>
        <w:rPr>
          <w:rFonts w:hint="eastAsia"/>
          <w:sz w:val="28"/>
          <w:szCs w:val="28"/>
        </w:rPr>
        <w:t>（三）报价表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不制作于响应文件中</w:t>
      </w:r>
      <w:r>
        <w:rPr>
          <w:rFonts w:hint="eastAsia" w:ascii="方正仿宋_GBK" w:hAnsi="方正仿宋_GBK" w:eastAsia="方正仿宋_GBK" w:cs="方正仿宋_GBK"/>
          <w:sz w:val="28"/>
          <w:szCs w:val="28"/>
        </w:rPr>
        <w:t>。资格性、符合性通过的供应商，一次性报出不可更改的价格（自行准备密封袋，须盖供应商鲜章密封递交）。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2、响应文件、报价表应分别单独包装、密封和标注（正副本应密封在一个密封袋内）。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3"/>
        <w:spacing w:line="600" w:lineRule="exact"/>
        <w:rPr>
          <w:rFonts w:ascii="方正仿宋_GBK" w:hAnsi="方正仿宋_GBK"/>
          <w:kern w:val="2"/>
          <w:sz w:val="28"/>
          <w:szCs w:val="28"/>
        </w:rPr>
      </w:pPr>
      <w:bookmarkStart w:id="13" w:name="_Toc4386"/>
      <w:bookmarkStart w:id="14" w:name="_Toc1238"/>
      <w:bookmarkStart w:id="15" w:name="_Toc30731"/>
      <w:r>
        <w:rPr>
          <w:rFonts w:hint="eastAsia" w:ascii="方正仿宋_GBK" w:hAnsi="方正仿宋_GBK"/>
          <w:sz w:val="28"/>
          <w:szCs w:val="28"/>
        </w:rPr>
        <w:t>五、响应文件格式</w:t>
      </w:r>
      <w:bookmarkEnd w:id="13"/>
      <w:bookmarkEnd w:id="14"/>
      <w:bookmarkEnd w:id="15"/>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6" w:name="_Toc15220"/>
      <w:r>
        <w:rPr>
          <w:rFonts w:hint="eastAsia"/>
        </w:rPr>
        <w:t>法定代表人/负责人身份证明书</w:t>
      </w:r>
      <w:bookmarkEnd w:id="16"/>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8"/>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17" w:name="_Toc111"/>
      <w:r>
        <w:rPr>
          <w:rFonts w:hint="eastAsia"/>
        </w:rPr>
        <w:t>授权委托书</w:t>
      </w:r>
      <w:bookmarkEnd w:id="17"/>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）询价采购活动的合法代表，以我方名义全权处理该项目有关询价、签订合同以及执行合同等一切事宜。本公司均予以认可并对此承担责任。授权代表无转委托权。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8" w:name="OLE_LINK9"/>
      <w:r>
        <w:rPr>
          <w:rFonts w:hint="eastAsia" w:ascii="方正仿宋_GBK" w:hAnsi="方正仿宋_GBK" w:eastAsia="方正仿宋_GBK" w:cs="方正仿宋_GBK"/>
          <w:b/>
          <w:bCs/>
          <w:sz w:val="28"/>
          <w:szCs w:val="28"/>
        </w:rPr>
        <w:t>（1）</w:t>
      </w:r>
      <w:bookmarkEnd w:id="18"/>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pgSz w:w="11906" w:h="16838"/>
          <w:pgMar w:top="1440" w:right="1800" w:bottom="1440" w:left="1800" w:header="851" w:footer="992" w:gutter="0"/>
          <w:cols w:space="720" w:num="1"/>
          <w:docGrid w:type="lines" w:linePitch="312" w:charSpace="0"/>
        </w:sectPr>
      </w:pPr>
    </w:p>
    <w:p>
      <w:pPr>
        <w:pStyle w:val="4"/>
        <w:jc w:val="center"/>
      </w:pPr>
      <w:r>
        <w:rPr>
          <w:rFonts w:hint="eastAsia"/>
        </w:rPr>
        <w:t>响应函</w:t>
      </w:r>
    </w:p>
    <w:p>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1.我方全面研究了“ </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”项目询价通知书（项目编号：</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rPr>
        <w:t>），决定参加贵单位组织的本项目询价采购。</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2.我方自愿按照询价通知书规定的各项要求向采购人提供所需货物，总报价以单独递交的报价表为主。</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3.一旦我方成交，我方将严格履行政府采购合同规定的责任和义务。</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5.我方同意本询价通知书依据有关文件对我方可能存在的失信行为进行惩戒。</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6.我方为本项目提交的响应文件正本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份，副本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份；用于询价的报价表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7.我方愿意提供贵单位可能另外要求的，与询价报价有关的文件资料，并保证我方已提供和将要提供的文件资料是真实、准确的。</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8.如果我方成交，我方保证按照询价通知书的规定向贵方交纳成交服务费。</w:t>
      </w:r>
    </w:p>
    <w:p>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9.本次询价，我方报价有效期为提交响应文件截止之日起</w:t>
      </w:r>
      <w:r>
        <w:rPr>
          <w:rFonts w:hint="eastAsia" w:ascii="方正仿宋_GBK" w:hAnsi="方正仿宋_GBK" w:eastAsia="方正仿宋_GBK" w:cs="方正仿宋_GBK"/>
          <w:sz w:val="28"/>
          <w:u w:val="single"/>
        </w:rPr>
        <w:t xml:space="preserve"> 90 </w:t>
      </w:r>
      <w:r>
        <w:rPr>
          <w:rFonts w:hint="eastAsia" w:ascii="方正仿宋_GBK" w:hAnsi="方正仿宋_GBK" w:eastAsia="方正仿宋_GBK" w:cs="方正仿宋_GBK"/>
          <w:sz w:val="28"/>
        </w:rPr>
        <w:t>天。与本询价有关的正式通讯地址为：</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r>
        <w:rPr>
          <w:rFonts w:hint="eastAsia"/>
        </w:rPr>
        <w:br w:type="page"/>
      </w:r>
    </w:p>
    <w:p>
      <w:pPr>
        <w:pStyle w:val="4"/>
        <w:jc w:val="center"/>
      </w:pPr>
      <w:r>
        <w:rPr>
          <w:rFonts w:hint="eastAsia"/>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pPr>
      <w:r>
        <w:rPr>
          <w:rFonts w:hint="eastAsia" w:ascii="方正仿宋_GBK" w:hAnsi="方正仿宋_GBK" w:eastAsia="方正仿宋_GBK" w:cs="方正仿宋_GBK"/>
          <w:b/>
          <w:bCs/>
          <w:sz w:val="28"/>
          <w:szCs w:val="28"/>
        </w:rPr>
        <w:br w:type="page"/>
      </w:r>
      <w:bookmarkStart w:id="19" w:name="_Toc31358"/>
    </w:p>
    <w:p>
      <w:pPr>
        <w:pStyle w:val="4"/>
        <w:jc w:val="center"/>
      </w:pPr>
      <w:bookmarkStart w:id="20" w:name="_Toc12867"/>
      <w:r>
        <w:t>供应商基本情况表</w:t>
      </w:r>
      <w:bookmarkEnd w:id="20"/>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4"/>
        <w:jc w:val="center"/>
      </w:pPr>
      <w:r>
        <w:rPr>
          <w:rFonts w:hint="eastAsia"/>
        </w:rPr>
        <w:t>技术、服务要求响应表</w:t>
      </w:r>
      <w:bookmarkEnd w:id="19"/>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35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883"/>
        <w:gridCol w:w="1150"/>
        <w:gridCol w:w="1417"/>
        <w:gridCol w:w="750"/>
        <w:gridCol w:w="1550"/>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88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数量、单位</w:t>
            </w: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响应产品品牌、型号</w:t>
            </w:r>
          </w:p>
        </w:tc>
        <w:tc>
          <w:tcPr>
            <w:tcW w:w="7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数量、单位</w:t>
            </w: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技术、服务要求响应情况</w:t>
            </w:r>
          </w:p>
        </w:tc>
        <w:tc>
          <w:tcPr>
            <w:tcW w:w="767"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1" w:name="_Toc22567"/>
      <w:r>
        <w:rPr>
          <w:rFonts w:hint="eastAsia"/>
        </w:rPr>
        <w:t>商务应答表</w:t>
      </w:r>
      <w:bookmarkEnd w:id="21"/>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4"/>
        <w:jc w:val="center"/>
      </w:pPr>
      <w:bookmarkStart w:id="22" w:name="_Toc10905"/>
      <w:r>
        <w:t>中小企业声明函（货物类适用）</w:t>
      </w:r>
      <w:bookmarkEnd w:id="22"/>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4"/>
        <w:jc w:val="center"/>
      </w:pPr>
      <w:bookmarkStart w:id="23" w:name="_Toc19913"/>
      <w:r>
        <w:rPr>
          <w:rFonts w:hint="eastAsia"/>
        </w:rPr>
        <w:t>知识产权声明函</w:t>
      </w:r>
      <w:bookmarkEnd w:id="23"/>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4"/>
        <w:jc w:val="center"/>
      </w:pPr>
      <w:bookmarkStart w:id="24" w:name="_Toc7958"/>
      <w:r>
        <w:rPr>
          <w:rFonts w:hint="eastAsia"/>
        </w:rPr>
        <w:t>其他相关材料</w:t>
      </w:r>
      <w:bookmarkEnd w:id="24"/>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8"/>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r>
        <w:rPr>
          <w:rFonts w:hint="eastAsia"/>
        </w:rPr>
        <w:br w:type="page"/>
      </w:r>
    </w:p>
    <w:p>
      <w:pPr>
        <w:pStyle w:val="4"/>
        <w:jc w:val="center"/>
      </w:pPr>
      <w:r>
        <w:rPr>
          <w:rFonts w:hint="eastAsia"/>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694"/>
        <w:gridCol w:w="802"/>
        <w:gridCol w:w="692"/>
        <w:gridCol w:w="670"/>
        <w:gridCol w:w="1018"/>
        <w:gridCol w:w="96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8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694"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80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制造厂家</w:t>
            </w:r>
          </w:p>
        </w:tc>
        <w:tc>
          <w:tcPr>
            <w:tcW w:w="69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67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1018"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96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142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0" w:type="dxa"/>
          </w:tcPr>
          <w:p>
            <w:pPr>
              <w:spacing w:line="360" w:lineRule="auto"/>
              <w:rPr>
                <w:rFonts w:ascii="方正仿宋_GBK" w:hAnsi="方正仿宋_GBK" w:eastAsia="方正仿宋_GBK" w:cs="方正仿宋_GBK"/>
                <w:szCs w:val="21"/>
              </w:rPr>
            </w:pPr>
          </w:p>
        </w:tc>
        <w:tc>
          <w:tcPr>
            <w:tcW w:w="694" w:type="dxa"/>
          </w:tcPr>
          <w:p>
            <w:pPr>
              <w:spacing w:line="360" w:lineRule="auto"/>
              <w:rPr>
                <w:rFonts w:ascii="方正仿宋_GBK" w:hAnsi="方正仿宋_GBK" w:eastAsia="方正仿宋_GBK" w:cs="方正仿宋_GBK"/>
                <w:szCs w:val="21"/>
              </w:rPr>
            </w:pPr>
          </w:p>
        </w:tc>
        <w:tc>
          <w:tcPr>
            <w:tcW w:w="802"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018" w:type="dxa"/>
          </w:tcPr>
          <w:p>
            <w:pPr>
              <w:spacing w:line="360" w:lineRule="auto"/>
              <w:rPr>
                <w:rFonts w:ascii="方正仿宋_GBK" w:hAnsi="方正仿宋_GBK" w:eastAsia="方正仿宋_GBK" w:cs="方正仿宋_GBK"/>
                <w:szCs w:val="21"/>
              </w:rPr>
            </w:pPr>
          </w:p>
        </w:tc>
        <w:tc>
          <w:tcPr>
            <w:tcW w:w="969" w:type="dxa"/>
          </w:tcPr>
          <w:p>
            <w:pPr>
              <w:spacing w:line="360" w:lineRule="auto"/>
              <w:rPr>
                <w:rFonts w:ascii="方正仿宋_GBK" w:hAnsi="方正仿宋_GBK" w:eastAsia="方正仿宋_GBK" w:cs="方正仿宋_GBK"/>
                <w:szCs w:val="21"/>
              </w:rPr>
            </w:pPr>
          </w:p>
        </w:tc>
        <w:tc>
          <w:tcPr>
            <w:tcW w:w="142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8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4"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0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7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018"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6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2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9"/>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合计金额（元）：小写：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 xml:space="preserve">            大写：</w:t>
            </w:r>
          </w:p>
        </w:tc>
      </w:tr>
    </w:tbl>
    <w:p>
      <w:pPr>
        <w:spacing w:line="360" w:lineRule="auto"/>
        <w:ind w:firstLine="560" w:firstLineChars="200"/>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注：1.所有报价均用人民币表示,所报价格是最终验收合格的</w:t>
      </w:r>
      <w:r>
        <w:rPr>
          <w:rFonts w:hint="eastAsia" w:ascii="方正仿宋_GBK" w:hAnsi="方正仿宋_GBK" w:eastAsia="方正仿宋_GBK" w:cs="方正仿宋_GBK"/>
          <w:color w:val="auto"/>
          <w:sz w:val="28"/>
          <w:lang w:eastAsia="zh-CN"/>
        </w:rPr>
        <w:t>总价</w:t>
      </w:r>
      <w:r>
        <w:rPr>
          <w:rFonts w:hint="eastAsia" w:ascii="方正仿宋_GBK" w:hAnsi="方正仿宋_GBK" w:eastAsia="方正仿宋_GBK" w:cs="方正仿宋_GBK"/>
          <w:color w:val="auto"/>
          <w:sz w:val="28"/>
        </w:rPr>
        <w:t>，其总价即为履行合同的固定价格。</w:t>
      </w:r>
      <w:r>
        <w:rPr>
          <w:rFonts w:hint="eastAsia" w:ascii="方正仿宋_GBK" w:hAnsi="方正仿宋_GBK" w:eastAsia="方正仿宋_GBK" w:cs="方正仿宋_GBK"/>
          <w:color w:val="auto"/>
          <w:sz w:val="28"/>
          <w:lang w:eastAsia="zh-CN"/>
        </w:rPr>
        <w:t>包括相关内容设计、</w:t>
      </w:r>
      <w:r>
        <w:rPr>
          <w:rFonts w:hint="eastAsia" w:ascii="方正仿宋_GBK" w:hAnsi="方正仿宋_GBK" w:eastAsia="方正仿宋_GBK" w:cs="方正仿宋_GBK"/>
          <w:color w:val="auto"/>
          <w:sz w:val="28"/>
        </w:rPr>
        <w:t>运输、安装、调试、检验、相关税金等费用以及询价通知书规定的其他费用均应包含在报价中；</w:t>
      </w:r>
    </w:p>
    <w:p>
      <w:pPr>
        <w:numPr>
          <w:ilvl w:val="0"/>
          <w:numId w:val="2"/>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应完整填写产品的品牌和型号或项目内容。</w:t>
      </w:r>
    </w:p>
    <w:p>
      <w:pPr>
        <w:pStyle w:val="8"/>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8"/>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cols w:space="720" w:num="1"/>
          <w:docGrid w:type="lines" w:linePitch="312" w:charSpace="0"/>
        </w:sectPr>
      </w:pPr>
    </w:p>
    <w:p>
      <w:pPr>
        <w:pStyle w:val="3"/>
        <w:rPr>
          <w:rFonts w:ascii="方正仿宋_GBK" w:hAnsi="方正仿宋_GBK"/>
          <w:sz w:val="28"/>
          <w:szCs w:val="28"/>
        </w:rPr>
      </w:pPr>
      <w:bookmarkStart w:id="25" w:name="_Toc11347"/>
      <w:bookmarkStart w:id="26" w:name="_Toc27996"/>
      <w:bookmarkStart w:id="27" w:name="_Toc16139"/>
      <w:r>
        <w:rPr>
          <w:rFonts w:hint="eastAsia" w:ascii="方正仿宋_GBK" w:hAnsi="方正仿宋_GBK"/>
          <w:sz w:val="28"/>
          <w:szCs w:val="28"/>
        </w:rPr>
        <w:t>六、确定成交供应商的原则</w:t>
      </w:r>
      <w:bookmarkEnd w:id="25"/>
      <w:bookmarkEnd w:id="26"/>
      <w:bookmarkEnd w:id="2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本项目采购方式为询价采购，须按最低评标价法进行评审。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具体询价程序参照《四川省政府采购评审工作规程（修订）》执行。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财库〔2022〕19号文件和《巴中市财政局关于进一步加大政府采购支持中小企业力度的通知》巴财采〔2022〕14号的规定，对小型和微型企业产品的价格给予20%的价格扣除，用扣除后的价格参与评审。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28" w:name="bookmark37"/>
      <w:bookmarkEnd w:id="28"/>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29" w:name="bookmark38"/>
      <w:bookmarkEnd w:id="29"/>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0" w:name="bookmark40"/>
      <w:bookmarkEnd w:id="30"/>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3"/>
        <w:rPr>
          <w:rFonts w:ascii="方正仿宋_GBK" w:hAnsi="方正仿宋_GBK"/>
          <w:sz w:val="28"/>
          <w:szCs w:val="28"/>
        </w:rPr>
      </w:pPr>
      <w:bookmarkStart w:id="31" w:name="_Toc32506"/>
      <w:bookmarkStart w:id="32" w:name="_Toc11158"/>
      <w:bookmarkStart w:id="33" w:name="_Toc5245"/>
      <w:r>
        <w:rPr>
          <w:rFonts w:hint="eastAsia" w:ascii="方正仿宋_GBK" w:hAnsi="方正仿宋_GBK"/>
          <w:sz w:val="28"/>
          <w:szCs w:val="28"/>
        </w:rPr>
        <w:t>七、文件获取方式、时间、地点</w:t>
      </w:r>
      <w:bookmarkEnd w:id="31"/>
      <w:bookmarkEnd w:id="32"/>
      <w:bookmarkEnd w:id="33"/>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07</w:t>
      </w:r>
      <w:r>
        <w:rPr>
          <w:rFonts w:hint="eastAsia" w:ascii="方正仿宋_GBK" w:hAnsi="方正仿宋_GBK" w:eastAsia="方正仿宋_GBK" w:cs="方正仿宋_GBK"/>
          <w:sz w:val="28"/>
          <w:szCs w:val="28"/>
        </w:rPr>
        <w:t>日至202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00元/份（采购文件售后不退，询价资格不能转让）。</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3721100</wp:posOffset>
            </wp:positionH>
            <wp:positionV relativeFrom="paragraph">
              <wp:posOffset>36195</wp:posOffset>
            </wp:positionV>
            <wp:extent cx="1649095" cy="1640205"/>
            <wp:effectExtent l="0" t="0" r="8255" b="17145"/>
            <wp:wrapSquare wrapText="bothSides"/>
            <wp:docPr id="1" name="图片 1" descr="5c2f9d629e7eb0ea9e1bd6714b62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2f9d629e7eb0ea9e1bd6714b629da"/>
                    <pic:cNvPicPr>
                      <a:picLocks noChangeAspect="1"/>
                    </pic:cNvPicPr>
                  </pic:nvPicPr>
                  <pic:blipFill>
                    <a:blip r:embed="rId11"/>
                    <a:srcRect b="27550"/>
                    <a:stretch>
                      <a:fillRect/>
                    </a:stretch>
                  </pic:blipFill>
                  <pic:spPr>
                    <a:xfrm>
                      <a:off x="0" y="0"/>
                      <a:ext cx="1649095" cy="1640205"/>
                    </a:xfrm>
                    <a:prstGeom prst="rect">
                      <a:avLst/>
                    </a:prstGeom>
                  </pic:spPr>
                </pic:pic>
              </a:graphicData>
            </a:graphic>
          </wp:anchor>
        </w:drawing>
      </w:r>
      <w:r>
        <w:rPr>
          <w:rFonts w:hint="eastAsia" w:ascii="方正仿宋_GBK" w:hAnsi="方正仿宋_GBK" w:eastAsia="方正仿宋_GBK" w:cs="方正仿宋_GBK"/>
          <w:color w:val="000000" w:themeColor="text1"/>
          <w:sz w:val="28"/>
          <w:szCs w:val="28"/>
          <w14:textFill>
            <w14:solidFill>
              <w14:schemeClr w14:val="tx1"/>
            </w14:solidFill>
          </w14:textFill>
        </w:rPr>
        <w:t>收款二维码见右图：</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（请注明项目名称及供应商名称）</w:t>
      </w:r>
    </w:p>
    <w:p>
      <w:bookmarkStart w:id="34" w:name="_Toc17808"/>
      <w:bookmarkStart w:id="35" w:name="_Toc20158"/>
      <w:bookmarkStart w:id="36" w:name="_Toc22573"/>
    </w:p>
    <w:p/>
    <w:p/>
    <w:p/>
    <w:p>
      <w:pPr>
        <w:pStyle w:val="3"/>
        <w:rPr>
          <w:rFonts w:ascii="方正仿宋_GBK" w:hAnsi="方正仿宋_GBK"/>
          <w:sz w:val="28"/>
          <w:szCs w:val="28"/>
        </w:rPr>
      </w:pPr>
      <w:r>
        <w:rPr>
          <w:rFonts w:hint="eastAsia" w:ascii="方正仿宋_GBK" w:hAnsi="方正仿宋_GBK"/>
          <w:sz w:val="28"/>
          <w:szCs w:val="28"/>
        </w:rPr>
        <w:t>八、递交响应文件截止时间</w:t>
      </w:r>
      <w:bookmarkEnd w:id="34"/>
      <w:bookmarkEnd w:id="35"/>
      <w:bookmarkEnd w:id="36"/>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37" w:name="_Toc24476"/>
      <w:bookmarkStart w:id="38" w:name="_Toc7760"/>
      <w:bookmarkStart w:id="39" w:name="_Toc25240"/>
      <w:r>
        <w:rPr>
          <w:rFonts w:hint="eastAsia" w:ascii="方正仿宋_GBK" w:hAnsi="方正仿宋_GBK"/>
          <w:sz w:val="28"/>
          <w:szCs w:val="28"/>
        </w:rPr>
        <w:t>九、递交响应文件地点</w:t>
      </w:r>
      <w:bookmarkEnd w:id="37"/>
      <w:bookmarkEnd w:id="38"/>
      <w:bookmarkEnd w:id="39"/>
    </w:p>
    <w:p>
      <w:pPr>
        <w:widowControl/>
        <w:ind w:firstLine="560" w:firstLineChars="200"/>
        <w:rPr>
          <w:rFonts w:ascii="方正仿宋_GBK" w:hAnsi="方正仿宋_GBK" w:eastAsia="方正仿宋_GBK" w:cs="方正仿宋_GBK"/>
          <w:sz w:val="28"/>
          <w:szCs w:val="28"/>
        </w:rPr>
      </w:pPr>
      <w:bookmarkStart w:id="40"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0"/>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09</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08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u w:val="single"/>
        </w:rPr>
        <w:t>:00</w:t>
      </w:r>
      <w:r>
        <w:rPr>
          <w:rFonts w:hint="eastAsia" w:ascii="方正仿宋_GBK" w:hAnsi="方正仿宋_GBK" w:eastAsia="方正仿宋_GBK" w:cs="方正仿宋_GBK"/>
          <w:sz w:val="28"/>
          <w:szCs w:val="28"/>
        </w:rPr>
        <w:t>（北京时间）。</w:t>
      </w:r>
    </w:p>
    <w:p>
      <w:pPr>
        <w:pStyle w:val="3"/>
        <w:rPr>
          <w:rFonts w:ascii="方正仿宋_GBK" w:hAnsi="方正仿宋_GBK"/>
          <w:sz w:val="28"/>
          <w:szCs w:val="28"/>
        </w:rPr>
      </w:pPr>
      <w:bookmarkStart w:id="41" w:name="_Toc5653"/>
      <w:bookmarkStart w:id="42" w:name="_Toc5721"/>
      <w:bookmarkStart w:id="43" w:name="_Toc2651"/>
      <w:bookmarkStart w:id="44" w:name="_Toc6315"/>
      <w:bookmarkStart w:id="45" w:name="_Toc18438"/>
      <w:r>
        <w:rPr>
          <w:rFonts w:hint="eastAsia" w:ascii="方正仿宋_GBK" w:hAnsi="方正仿宋_GBK"/>
          <w:sz w:val="28"/>
          <w:szCs w:val="28"/>
        </w:rPr>
        <w:t>十、代理服务</w:t>
      </w:r>
      <w:bookmarkEnd w:id="41"/>
      <w:bookmarkEnd w:id="42"/>
      <w:bookmarkEnd w:id="43"/>
      <w:bookmarkEnd w:id="44"/>
      <w:bookmarkEnd w:id="45"/>
    </w:p>
    <w:p>
      <w:pPr>
        <w:widowControl/>
        <w:adjustRightInd w:val="0"/>
        <w:snapToGrid w:val="0"/>
        <w:spacing w:line="305" w:lineRule="auto"/>
        <w:ind w:firstLine="560" w:firstLineChars="200"/>
        <w:jc w:val="left"/>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宋体" w:eastAsia="方正仿宋_GBK" w:cs="宋体"/>
          <w:kern w:val="0"/>
          <w:sz w:val="28"/>
          <w:szCs w:val="28"/>
        </w:rPr>
        <w:t>本项目代理服务费</w:t>
      </w:r>
      <w:r>
        <w:rPr>
          <w:rFonts w:hint="eastAsia" w:ascii="方正仿宋_GBK" w:hAnsi="宋体" w:eastAsia="方正仿宋_GBK" w:cs="宋体"/>
          <w:kern w:val="0"/>
          <w:sz w:val="28"/>
          <w:szCs w:val="28"/>
          <w:u w:val="single"/>
          <w:lang w:val="en-US" w:eastAsia="zh-CN"/>
        </w:rPr>
        <w:t>6</w:t>
      </w:r>
      <w:r>
        <w:rPr>
          <w:rFonts w:hint="eastAsia" w:ascii="方正仿宋_GBK" w:hAnsi="宋体" w:eastAsia="方正仿宋_GBK" w:cs="宋体"/>
          <w:kern w:val="0"/>
          <w:sz w:val="28"/>
          <w:szCs w:val="28"/>
          <w:u w:val="single"/>
        </w:rPr>
        <w:t>000</w:t>
      </w:r>
      <w:r>
        <w:rPr>
          <w:rFonts w:hint="eastAsia" w:ascii="方正仿宋_GBK" w:hAnsi="宋体" w:eastAsia="方正仿宋_GBK" w:cs="宋体"/>
          <w:kern w:val="0"/>
          <w:sz w:val="28"/>
          <w:szCs w:val="28"/>
        </w:rPr>
        <w:t>元（大写：</w:t>
      </w:r>
      <w:r>
        <w:rPr>
          <w:rFonts w:hint="eastAsia" w:ascii="方正仿宋_GBK" w:hAnsi="宋体" w:eastAsia="方正仿宋_GBK" w:cs="宋体"/>
          <w:kern w:val="0"/>
          <w:sz w:val="28"/>
          <w:szCs w:val="28"/>
          <w:lang w:eastAsia="zh-CN"/>
        </w:rPr>
        <w:t>陆</w:t>
      </w:r>
      <w:r>
        <w:rPr>
          <w:rFonts w:hint="eastAsia" w:ascii="方正仿宋_GBK" w:hAnsi="宋体" w:eastAsia="方正仿宋_GBK" w:cs="宋体"/>
          <w:kern w:val="0"/>
          <w:sz w:val="28"/>
          <w:szCs w:val="28"/>
        </w:rPr>
        <w:t>仟元整），由</w:t>
      </w:r>
      <w:r>
        <w:rPr>
          <w:rFonts w:hint="eastAsia" w:ascii="方正仿宋_GBK" w:hAnsi="方正仿宋_GBK" w:eastAsia="方正仿宋_GBK" w:cs="方正仿宋_GBK"/>
          <w:bCs/>
          <w:sz w:val="28"/>
          <w:szCs w:val="28"/>
          <w:u w:val="single"/>
          <w:lang w:eastAsia="zh-CN"/>
        </w:rPr>
        <w:t>成交供应商</w:t>
      </w:r>
      <w:r>
        <w:rPr>
          <w:rFonts w:hint="eastAsia" w:ascii="方正仿宋_GBK" w:hAnsi="宋体" w:eastAsia="方正仿宋_GBK" w:cs="宋体"/>
          <w:kern w:val="0"/>
          <w:sz w:val="28"/>
          <w:szCs w:val="28"/>
        </w:rPr>
        <w:t>向</w:t>
      </w:r>
      <w:r>
        <w:rPr>
          <w:rFonts w:hint="eastAsia" w:ascii="方正仿宋_GBK" w:hAnsi="宋体" w:eastAsia="方正仿宋_GBK" w:cs="宋体"/>
          <w:kern w:val="0"/>
          <w:sz w:val="28"/>
          <w:szCs w:val="28"/>
          <w:lang w:eastAsia="zh-CN"/>
        </w:rPr>
        <w:t>（代理机构）</w:t>
      </w:r>
      <w:r>
        <w:rPr>
          <w:rFonts w:hint="eastAsia" w:ascii="方正仿宋_GBK" w:hAnsi="宋体" w:eastAsia="方正仿宋_GBK" w:cs="宋体"/>
          <w:kern w:val="0"/>
          <w:sz w:val="28"/>
          <w:szCs w:val="28"/>
        </w:rPr>
        <w:t>支付。</w:t>
      </w:r>
    </w:p>
    <w:p>
      <w:pPr>
        <w:pStyle w:val="3"/>
        <w:rPr>
          <w:rFonts w:ascii="方正仿宋_GBK" w:hAnsi="方正仿宋_GBK"/>
          <w:sz w:val="28"/>
          <w:szCs w:val="28"/>
        </w:rPr>
      </w:pPr>
      <w:bookmarkStart w:id="46" w:name="_Toc9760"/>
      <w:bookmarkStart w:id="47" w:name="_Toc10747"/>
      <w:bookmarkStart w:id="48" w:name="_Toc5861"/>
      <w:r>
        <w:rPr>
          <w:rFonts w:hint="eastAsia" w:ascii="方正仿宋_GBK" w:hAnsi="方正仿宋_GBK"/>
          <w:sz w:val="28"/>
          <w:szCs w:val="28"/>
        </w:rPr>
        <w:t>十一、联系方式</w:t>
      </w:r>
      <w:bookmarkEnd w:id="46"/>
      <w:bookmarkEnd w:id="47"/>
      <w:bookmarkEnd w:id="48"/>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w:t>
      </w:r>
      <w:r>
        <w:rPr>
          <w:rFonts w:hint="eastAsia" w:ascii="方正仿宋_GBK" w:hAnsi="方正仿宋_GBK" w:eastAsia="方正仿宋_GBK" w:cs="方正仿宋_GBK"/>
          <w:sz w:val="28"/>
          <w:szCs w:val="28"/>
          <w:lang w:val="en-US" w:eastAsia="zh-CN"/>
        </w:rPr>
        <w:t>巴中市公安局光雾山诺水河文旅融合发展示范区分局警用器材采购项目</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r>
        <w:rPr>
          <w:rFonts w:hint="eastAsia" w:ascii="方正仿宋_GBK" w:hAnsi="方正仿宋_GBK" w:eastAsia="方正仿宋_GBK" w:cs="方正仿宋_GBK"/>
          <w:sz w:val="28"/>
          <w:szCs w:val="28"/>
          <w:lang w:val="en-US" w:eastAsia="zh-CN"/>
        </w:rPr>
        <w:t>巴中市公安局光雾山诺水河文旅融合发展示范区分局警用器材采购项目</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唐老师</w:t>
      </w:r>
      <w:r>
        <w:rPr>
          <w:rFonts w:hint="eastAsia" w:ascii="方正仿宋_GBK" w:hAnsi="方正仿宋_GBK" w:eastAsia="方正仿宋_GBK" w:cs="方正仿宋_GBK"/>
          <w:bCs/>
          <w:sz w:val="28"/>
          <w:szCs w:val="28"/>
        </w:rPr>
        <w:t>；联系电话：19950472807。</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赵</w:t>
      </w:r>
      <w:r>
        <w:rPr>
          <w:rFonts w:hint="eastAsia" w:ascii="方正仿宋_GBK" w:hAnsi="方正仿宋_GBK" w:eastAsia="方正仿宋_GBK" w:cs="方正仿宋_GBK"/>
          <w:bCs/>
          <w:sz w:val="28"/>
          <w:szCs w:val="28"/>
        </w:rPr>
        <w:t>老师；联系电话：0827-8668888。</w:t>
      </w:r>
    </w:p>
    <w:p>
      <w:pPr>
        <w:pStyle w:val="3"/>
        <w:spacing w:line="360" w:lineRule="auto"/>
        <w:rPr>
          <w:rFonts w:ascii="方正仿宋_GBK" w:hAnsi="方正仿宋_GBK"/>
          <w:sz w:val="28"/>
          <w:szCs w:val="28"/>
        </w:rPr>
      </w:pPr>
      <w:bookmarkStart w:id="49" w:name="_Toc20873"/>
      <w:bookmarkStart w:id="50" w:name="_Toc689"/>
      <w:bookmarkStart w:id="51" w:name="_Toc669"/>
      <w:bookmarkStart w:id="52" w:name="_Toc11731"/>
      <w:bookmarkStart w:id="53" w:name="_Toc26219"/>
      <w:bookmarkStart w:id="54" w:name="_Toc8137"/>
      <w:r>
        <w:rPr>
          <w:rFonts w:hint="eastAsia" w:ascii="方正仿宋_GBK" w:hAnsi="方正仿宋_GBK"/>
          <w:sz w:val="28"/>
          <w:szCs w:val="28"/>
        </w:rPr>
        <w:t>十二、询问、质疑</w:t>
      </w:r>
      <w:bookmarkEnd w:id="49"/>
      <w:bookmarkEnd w:id="50"/>
      <w:bookmarkEnd w:id="51"/>
      <w:bookmarkEnd w:id="52"/>
      <w:bookmarkEnd w:id="53"/>
      <w:bookmarkEnd w:id="54"/>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sz w:val="28"/>
          <w:szCs w:val="28"/>
          <w:lang w:val="en-US" w:eastAsia="zh-CN"/>
        </w:rPr>
        <w:t>巴中市公安局光雾山诺水河文旅融合发展示范区分局警用器材采购项目</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唐老师</w:t>
      </w:r>
      <w:r>
        <w:rPr>
          <w:rFonts w:hint="eastAsia" w:ascii="方正仿宋_GBK" w:hAnsi="方正仿宋_GBK" w:eastAsia="方正仿宋_GBK" w:cs="方正仿宋_GBK"/>
          <w:bCs/>
          <w:sz w:val="28"/>
          <w:szCs w:val="28"/>
        </w:rPr>
        <w:t>、19950472807。</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赵</w:t>
      </w:r>
      <w:r>
        <w:rPr>
          <w:rFonts w:hint="eastAsia" w:ascii="方正仿宋_GBK" w:hAnsi="方正仿宋_GBK" w:eastAsia="方正仿宋_GBK" w:cs="方正仿宋_GBK"/>
          <w:bCs/>
          <w:sz w:val="28"/>
          <w:szCs w:val="28"/>
        </w:rPr>
        <w:t>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3"/>
        <w:spacing w:line="360" w:lineRule="auto"/>
        <w:rPr>
          <w:rFonts w:ascii="方正仿宋_GBK" w:hAnsi="方正仿宋_GBK"/>
          <w:sz w:val="28"/>
          <w:szCs w:val="28"/>
        </w:rPr>
      </w:pPr>
      <w:bookmarkStart w:id="55" w:name="_Toc17363"/>
      <w:bookmarkStart w:id="56" w:name="_Toc18960"/>
      <w:bookmarkStart w:id="57" w:name="_Toc10466"/>
      <w:bookmarkStart w:id="58" w:name="_Toc19621"/>
      <w:bookmarkStart w:id="59" w:name="_Toc17989"/>
      <w:bookmarkStart w:id="60" w:name="_Toc27803"/>
      <w:r>
        <w:rPr>
          <w:rFonts w:hint="eastAsia" w:ascii="方正仿宋_GBK" w:hAnsi="方正仿宋_GBK"/>
          <w:sz w:val="28"/>
          <w:szCs w:val="28"/>
        </w:rPr>
        <w:t>十三、保证金及履约保证金</w:t>
      </w:r>
      <w:bookmarkEnd w:id="55"/>
      <w:bookmarkEnd w:id="56"/>
      <w:bookmarkEnd w:id="57"/>
      <w:bookmarkEnd w:id="58"/>
      <w:bookmarkEnd w:id="59"/>
      <w:bookmarkEnd w:id="60"/>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13.1、询价保证金：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1" w:name="_Toc2065"/>
      <w:bookmarkStart w:id="62" w:name="_Toc297"/>
      <w:bookmarkStart w:id="63" w:name="_Toc22218"/>
      <w:r>
        <w:rPr>
          <w:rFonts w:hint="eastAsia" w:ascii="方正仿宋_GBK" w:hAnsi="方正仿宋_GBK" w:eastAsia="方正仿宋_GBK" w:cs="方正仿宋_GBK"/>
          <w:b/>
          <w:bCs/>
          <w:sz w:val="28"/>
          <w:szCs w:val="28"/>
        </w:rPr>
        <w:t>本项目不收取。</w:t>
      </w:r>
    </w:p>
    <w:p>
      <w:pPr>
        <w:pStyle w:val="3"/>
        <w:spacing w:line="360" w:lineRule="auto"/>
        <w:rPr>
          <w:rFonts w:ascii="方正仿宋_GBK" w:hAnsi="方正仿宋_GBK"/>
          <w:sz w:val="28"/>
          <w:szCs w:val="28"/>
        </w:rPr>
      </w:pPr>
      <w:r>
        <w:rPr>
          <w:rFonts w:hint="eastAsia" w:ascii="方正仿宋_GBK" w:hAnsi="方正仿宋_GBK"/>
          <w:sz w:val="28"/>
          <w:szCs w:val="28"/>
        </w:rPr>
        <w:t>十四、合同草案</w:t>
      </w:r>
      <w:bookmarkEnd w:id="61"/>
      <w:bookmarkEnd w:id="62"/>
      <w:bookmarkEnd w:id="63"/>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采购人（甲方）：</w:t>
      </w:r>
      <w:r>
        <w:rPr>
          <w:rFonts w:hint="eastAsia" w:ascii="方正仿宋_GBK" w:hAnsi="方正仿宋_GBK" w:eastAsia="方正仿宋_GBK" w:cs="方正仿宋_GBK"/>
          <w:sz w:val="28"/>
          <w:szCs w:val="28"/>
          <w:lang w:val="en-US" w:eastAsia="zh-CN"/>
        </w:rPr>
        <w:t>巴中市公安局光雾山诺水河文旅融合发展示范区分局</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供应商（乙方）：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szCs w:val="28"/>
          <w:lang w:val="en-US" w:eastAsia="zh-CN"/>
        </w:rPr>
        <w:t>巴中市公安局光雾山诺水河文旅融合发展示范区分局警用器材采购项目</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u w:val="single"/>
        </w:rPr>
        <w:t>SCZJDL〔202</w:t>
      </w:r>
      <w:r>
        <w:rPr>
          <w:rFonts w:hint="eastAsia" w:ascii="方正仿宋_GBK" w:hAnsi="方正仿宋_GBK" w:eastAsia="方正仿宋_GBK" w:cs="方正仿宋_GBK"/>
          <w:sz w:val="28"/>
          <w:u w:val="single"/>
          <w:lang w:val="en-US" w:eastAsia="zh-CN"/>
        </w:rPr>
        <w:t>3</w:t>
      </w:r>
      <w:r>
        <w:rPr>
          <w:rFonts w:hint="eastAsia" w:ascii="方正仿宋_GBK" w:hAnsi="方正仿宋_GBK" w:eastAsia="方正仿宋_GBK" w:cs="方正仿宋_GBK"/>
          <w:sz w:val="28"/>
          <w:u w:val="single"/>
        </w:rPr>
        <w:t>〕</w:t>
      </w:r>
      <w:r>
        <w:rPr>
          <w:rFonts w:hint="eastAsia" w:ascii="方正仿宋_GBK" w:hAnsi="方正仿宋_GBK" w:eastAsia="方正仿宋_GBK" w:cs="方正仿宋_GBK"/>
          <w:sz w:val="28"/>
          <w:u w:val="single"/>
          <w:lang w:val="en-US" w:eastAsia="zh-CN"/>
        </w:rPr>
        <w:t>56</w:t>
      </w:r>
      <w:r>
        <w:rPr>
          <w:rFonts w:hint="eastAsia" w:ascii="方正仿宋_GBK" w:hAnsi="方正仿宋_GBK" w:eastAsia="方正仿宋_GBK" w:cs="方正仿宋_GBK"/>
          <w:sz w:val="28"/>
          <w:u w:val="single"/>
        </w:rPr>
        <w:t>号</w:t>
      </w:r>
      <w:r>
        <w:rPr>
          <w:rFonts w:hint="eastAsia" w:ascii="方正仿宋_GBK" w:hAnsi="方正仿宋_GBK" w:eastAsia="方正仿宋_GBK" w:cs="方正仿宋_GBK"/>
          <w:sz w:val="28"/>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规格</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随机</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资金来源（元）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bl>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元；本合同执行期间合同总价不变，甲方无须另向乙方支付本合同规定之外的其他任何费用。</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标准，以及本项目询价通知书的质量要求和技术指标与出厂标准。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3.乙方须在本合同签订之日起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日内送交货物成品样品给甲方确认，在甲方出具样品确认书并封存成品样品外观尺寸后，乙方才能按样生产，并以此样品作为验收样品；</w:t>
      </w:r>
      <w:r>
        <w:rPr>
          <w:rFonts w:hint="eastAsia" w:ascii="方正仿宋_GBK" w:hAnsi="方正仿宋_GBK" w:eastAsia="方正仿宋_GBK" w:cs="方正仿宋_GBK"/>
          <w:color w:val="000000" w:themeColor="text1"/>
          <w:sz w:val="28"/>
          <w:szCs w:val="28"/>
          <w14:textFill>
            <w14:solidFill>
              <w14:schemeClr w14:val="tx1"/>
            </w14:solidFill>
          </w14:textFill>
        </w:rPr>
        <w:t>供应商提供的每批货物上均应有产品质量检验合格标志。</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4.货物制造质量出现问题，乙方应负责三包（包修、包换、包退），费用由乙方负担，甲方有权到乙方生产场地检查货物质量和生产进度。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5.货物到现场后由于甲方保管不当造成的质量问题，乙方亦应负责修理，但费用由甲方负担。</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）天内交货到甲方指定地点，随即在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日内全部完成安装调试验收合格交付使用 (如由于采购人的原因造成合同延迟签订或验收的，时间顺延)。交货验收时须提供产品质检部门从同类产品中抽样检查合格的检测报告。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货物在乙方通知安装调试完毕后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验收标准：按国家有关规定以及甲方询价通知书的质量要求和技术指标、乙方的投标文件及承诺与本合同约定标准进行验收；甲乙双方如对质量要求和技术指标的约定标准有相互抵触或异议的事项，由甲方在询价通知书及响应文件中按质量要求和技术指标比较优胜的原则确定该项的约定标准进行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4.乙方应将所提供货物的装箱清单、配件、用户使用手册、原厂保修卡等资料交付给甲方；乙方不能完整交付货物及本款规定的单证和工具的，必须负责补齐，否则视为未按合同约定交货。</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五、付款方式</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所有货物经验收合格后，采购人向成交供应商支付合同总金额的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kern w:val="0"/>
          <w:sz w:val="28"/>
          <w:szCs w:val="28"/>
        </w:rPr>
        <w:t>，剩余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kern w:val="0"/>
          <w:sz w:val="28"/>
          <w:szCs w:val="28"/>
        </w:rPr>
        <w:t>作为质保金，采购人向成交供应商验收合格之日起一年后无息支付。</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六、售后服务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1.产品质量售后：产品使用时，出现质量问题，采购人做好记录并通知供应商，供应商应在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小时内到场，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小时内解决问题。</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3.本合同一式四份，自双方签章并经代理机构审核编号后生效。甲方、乙方、政府采购管理部门、采购代理机构各一份。</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cs="方正仿宋_GBK"/>
          <w:szCs w:val="28"/>
        </w:rPr>
      </w:pPr>
      <w:r>
        <w:rPr>
          <w:rFonts w:hint="eastAsia" w:ascii="方正仿宋_GBK" w:hAnsi="方正仿宋_GBK" w:eastAsia="方正仿宋_GBK" w:cs="方正仿宋_GBK"/>
          <w:sz w:val="28"/>
          <w:szCs w:val="28"/>
        </w:rPr>
        <w:t xml:space="preserve">签约日期：  年  月  日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F7992B0-E13D-4F7A-BE52-1BE286BDE504}"/>
  </w:font>
  <w:font w:name="方正仿宋_GBK">
    <w:panose1 w:val="02000000000000000000"/>
    <w:charset w:val="86"/>
    <w:family w:val="script"/>
    <w:pitch w:val="default"/>
    <w:sig w:usb0="A00002BF" w:usb1="38CF7CFA" w:usb2="00082016" w:usb3="00000000" w:csb0="00040001" w:csb1="00000000"/>
    <w:embedRegular r:id="rId2" w:fontKey="{916BA056-8CF7-4A94-A8A9-4D9BAA9A4EFA}"/>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F5C8BA99-A3C8-4750-9075-998F0FE5F5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62308"/>
    <w:multiLevelType w:val="singleLevel"/>
    <w:tmpl w:val="B2962308"/>
    <w:lvl w:ilvl="0" w:tentative="0">
      <w:start w:val="5"/>
      <w:numFmt w:val="decimal"/>
      <w:lvlText w:val="%1."/>
      <w:lvlJc w:val="left"/>
      <w:pPr>
        <w:tabs>
          <w:tab w:val="left" w:pos="312"/>
        </w:tabs>
      </w:pPr>
    </w:lvl>
  </w:abstractNum>
  <w:abstractNum w:abstractNumId="1">
    <w:nsid w:val="02D39DF5"/>
    <w:multiLevelType w:val="singleLevel"/>
    <w:tmpl w:val="02D39DF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ZWZhMGZjZTliOGMxN2M5MjE3YjY4YjY0ZTMwNTcifQ=="/>
  </w:docVars>
  <w:rsids>
    <w:rsidRoot w:val="00172A27"/>
    <w:rsid w:val="00000F91"/>
    <w:rsid w:val="00037576"/>
    <w:rsid w:val="0005506D"/>
    <w:rsid w:val="0008692D"/>
    <w:rsid w:val="0009541C"/>
    <w:rsid w:val="000A7E4C"/>
    <w:rsid w:val="000E4FF5"/>
    <w:rsid w:val="000F73D3"/>
    <w:rsid w:val="00143976"/>
    <w:rsid w:val="00153BCE"/>
    <w:rsid w:val="00167CE6"/>
    <w:rsid w:val="00172A27"/>
    <w:rsid w:val="001F37CB"/>
    <w:rsid w:val="00206DBB"/>
    <w:rsid w:val="0026214A"/>
    <w:rsid w:val="002726CF"/>
    <w:rsid w:val="00283C96"/>
    <w:rsid w:val="002E08B6"/>
    <w:rsid w:val="0032361A"/>
    <w:rsid w:val="003414E4"/>
    <w:rsid w:val="003552E3"/>
    <w:rsid w:val="0036110E"/>
    <w:rsid w:val="00364E25"/>
    <w:rsid w:val="00366455"/>
    <w:rsid w:val="003703BD"/>
    <w:rsid w:val="00384F52"/>
    <w:rsid w:val="00415BD4"/>
    <w:rsid w:val="00420F71"/>
    <w:rsid w:val="00450F1F"/>
    <w:rsid w:val="004A2BEE"/>
    <w:rsid w:val="004A52F3"/>
    <w:rsid w:val="004B6CB2"/>
    <w:rsid w:val="004E30E9"/>
    <w:rsid w:val="00503C59"/>
    <w:rsid w:val="00557F17"/>
    <w:rsid w:val="0056777F"/>
    <w:rsid w:val="005C3E06"/>
    <w:rsid w:val="005C70E9"/>
    <w:rsid w:val="00644CD9"/>
    <w:rsid w:val="006646F9"/>
    <w:rsid w:val="006827CA"/>
    <w:rsid w:val="00693D1B"/>
    <w:rsid w:val="006A40C1"/>
    <w:rsid w:val="006C22BB"/>
    <w:rsid w:val="006F38C5"/>
    <w:rsid w:val="007066AD"/>
    <w:rsid w:val="00715DF4"/>
    <w:rsid w:val="007300DC"/>
    <w:rsid w:val="00770FA3"/>
    <w:rsid w:val="007833BF"/>
    <w:rsid w:val="00795614"/>
    <w:rsid w:val="00804D29"/>
    <w:rsid w:val="00810441"/>
    <w:rsid w:val="008463FC"/>
    <w:rsid w:val="008734C4"/>
    <w:rsid w:val="00934D40"/>
    <w:rsid w:val="00955F54"/>
    <w:rsid w:val="0095786C"/>
    <w:rsid w:val="00967474"/>
    <w:rsid w:val="00990AC6"/>
    <w:rsid w:val="009D325E"/>
    <w:rsid w:val="009F13E7"/>
    <w:rsid w:val="009F5E0F"/>
    <w:rsid w:val="00A04325"/>
    <w:rsid w:val="00A211E0"/>
    <w:rsid w:val="00A67ABE"/>
    <w:rsid w:val="00A761F0"/>
    <w:rsid w:val="00AA4B45"/>
    <w:rsid w:val="00AF7A8E"/>
    <w:rsid w:val="00B21578"/>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A223A"/>
    <w:rsid w:val="00DD3A4D"/>
    <w:rsid w:val="00DE3C37"/>
    <w:rsid w:val="00DF4AE1"/>
    <w:rsid w:val="00DF6DF9"/>
    <w:rsid w:val="00E61771"/>
    <w:rsid w:val="00E65307"/>
    <w:rsid w:val="00EF3516"/>
    <w:rsid w:val="00F266E0"/>
    <w:rsid w:val="00F3624E"/>
    <w:rsid w:val="00F43515"/>
    <w:rsid w:val="00FA640A"/>
    <w:rsid w:val="00FE5A59"/>
    <w:rsid w:val="012F7855"/>
    <w:rsid w:val="016D3AE5"/>
    <w:rsid w:val="02D62D89"/>
    <w:rsid w:val="03861B50"/>
    <w:rsid w:val="045D1075"/>
    <w:rsid w:val="04DD5D12"/>
    <w:rsid w:val="04F43F68"/>
    <w:rsid w:val="051B3B9E"/>
    <w:rsid w:val="0526160E"/>
    <w:rsid w:val="05CE3DDC"/>
    <w:rsid w:val="066245DF"/>
    <w:rsid w:val="068A6D20"/>
    <w:rsid w:val="079601DB"/>
    <w:rsid w:val="07F114E2"/>
    <w:rsid w:val="08FE129F"/>
    <w:rsid w:val="092C5F7A"/>
    <w:rsid w:val="09523172"/>
    <w:rsid w:val="0B1701D0"/>
    <w:rsid w:val="0B6F3378"/>
    <w:rsid w:val="0C132268"/>
    <w:rsid w:val="0D7F5D98"/>
    <w:rsid w:val="0D870F11"/>
    <w:rsid w:val="0DA3127A"/>
    <w:rsid w:val="0EB94505"/>
    <w:rsid w:val="0F1C059B"/>
    <w:rsid w:val="0FE77FD2"/>
    <w:rsid w:val="107B3053"/>
    <w:rsid w:val="119C5E3E"/>
    <w:rsid w:val="121205B6"/>
    <w:rsid w:val="12F11306"/>
    <w:rsid w:val="12FC436D"/>
    <w:rsid w:val="13095F5B"/>
    <w:rsid w:val="136D0DF2"/>
    <w:rsid w:val="13D635A2"/>
    <w:rsid w:val="140E00D7"/>
    <w:rsid w:val="151D7482"/>
    <w:rsid w:val="15386E66"/>
    <w:rsid w:val="15610E6C"/>
    <w:rsid w:val="156F5A43"/>
    <w:rsid w:val="162163A6"/>
    <w:rsid w:val="167A2ABA"/>
    <w:rsid w:val="169D0B26"/>
    <w:rsid w:val="16B37083"/>
    <w:rsid w:val="173F626C"/>
    <w:rsid w:val="177E4F12"/>
    <w:rsid w:val="17AF720B"/>
    <w:rsid w:val="17B43302"/>
    <w:rsid w:val="17BE22CA"/>
    <w:rsid w:val="18BD1C8B"/>
    <w:rsid w:val="19626C39"/>
    <w:rsid w:val="19707050"/>
    <w:rsid w:val="19846820"/>
    <w:rsid w:val="19A410F8"/>
    <w:rsid w:val="19FA389C"/>
    <w:rsid w:val="1A3D12D5"/>
    <w:rsid w:val="1A3D1DB9"/>
    <w:rsid w:val="1AEB1C42"/>
    <w:rsid w:val="1B180DD0"/>
    <w:rsid w:val="1B9A7C34"/>
    <w:rsid w:val="1BF105C9"/>
    <w:rsid w:val="1C9C271C"/>
    <w:rsid w:val="1CEF1C9A"/>
    <w:rsid w:val="1E0279B1"/>
    <w:rsid w:val="1E6D5441"/>
    <w:rsid w:val="1ED8781E"/>
    <w:rsid w:val="1F631B25"/>
    <w:rsid w:val="1FBF5098"/>
    <w:rsid w:val="20564772"/>
    <w:rsid w:val="21951109"/>
    <w:rsid w:val="22471321"/>
    <w:rsid w:val="24410F93"/>
    <w:rsid w:val="246F40FD"/>
    <w:rsid w:val="24EF7CEA"/>
    <w:rsid w:val="24FC0B0B"/>
    <w:rsid w:val="25E12EF5"/>
    <w:rsid w:val="25E20968"/>
    <w:rsid w:val="28670769"/>
    <w:rsid w:val="28E0448E"/>
    <w:rsid w:val="292D0766"/>
    <w:rsid w:val="2A737F06"/>
    <w:rsid w:val="2A7B43AE"/>
    <w:rsid w:val="2BCD24B1"/>
    <w:rsid w:val="2C6F4557"/>
    <w:rsid w:val="2CF66676"/>
    <w:rsid w:val="2D4F5666"/>
    <w:rsid w:val="2D61111D"/>
    <w:rsid w:val="2D687FBF"/>
    <w:rsid w:val="2DD03B68"/>
    <w:rsid w:val="2E6D12FF"/>
    <w:rsid w:val="2EC33BE8"/>
    <w:rsid w:val="30B6379C"/>
    <w:rsid w:val="30E45A6F"/>
    <w:rsid w:val="30FA6A20"/>
    <w:rsid w:val="314E571E"/>
    <w:rsid w:val="316E42C2"/>
    <w:rsid w:val="318339D6"/>
    <w:rsid w:val="31921B57"/>
    <w:rsid w:val="32244DFC"/>
    <w:rsid w:val="32FA17D0"/>
    <w:rsid w:val="33475D6B"/>
    <w:rsid w:val="33591463"/>
    <w:rsid w:val="335E433E"/>
    <w:rsid w:val="33AF2F9D"/>
    <w:rsid w:val="33F83171"/>
    <w:rsid w:val="34935741"/>
    <w:rsid w:val="359D3F45"/>
    <w:rsid w:val="36220C70"/>
    <w:rsid w:val="36950046"/>
    <w:rsid w:val="36E32390"/>
    <w:rsid w:val="37737FEE"/>
    <w:rsid w:val="378E5068"/>
    <w:rsid w:val="37BA58BB"/>
    <w:rsid w:val="3844757A"/>
    <w:rsid w:val="38A12410"/>
    <w:rsid w:val="38B913EA"/>
    <w:rsid w:val="399009B2"/>
    <w:rsid w:val="399A3BF6"/>
    <w:rsid w:val="39DB6221"/>
    <w:rsid w:val="39F51522"/>
    <w:rsid w:val="3A95314A"/>
    <w:rsid w:val="3AF13C3D"/>
    <w:rsid w:val="3B7965CD"/>
    <w:rsid w:val="3C315BF1"/>
    <w:rsid w:val="3C4C6EF3"/>
    <w:rsid w:val="3CA13BED"/>
    <w:rsid w:val="3D3C762E"/>
    <w:rsid w:val="3D596B10"/>
    <w:rsid w:val="3D5E0CEB"/>
    <w:rsid w:val="3D8974D5"/>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4B72CCB"/>
    <w:rsid w:val="450A1E65"/>
    <w:rsid w:val="456B1D5E"/>
    <w:rsid w:val="45F279A9"/>
    <w:rsid w:val="46030BCD"/>
    <w:rsid w:val="4603126E"/>
    <w:rsid w:val="47743CD8"/>
    <w:rsid w:val="47A218BB"/>
    <w:rsid w:val="481F723A"/>
    <w:rsid w:val="482E1623"/>
    <w:rsid w:val="487F030A"/>
    <w:rsid w:val="48CB0DCD"/>
    <w:rsid w:val="490A4C4E"/>
    <w:rsid w:val="49293FC3"/>
    <w:rsid w:val="492A6869"/>
    <w:rsid w:val="49CD0D54"/>
    <w:rsid w:val="4A880170"/>
    <w:rsid w:val="4A9C3808"/>
    <w:rsid w:val="4AE14FD9"/>
    <w:rsid w:val="4B425273"/>
    <w:rsid w:val="4BF239BB"/>
    <w:rsid w:val="4C9269AF"/>
    <w:rsid w:val="4C964C57"/>
    <w:rsid w:val="4CC5453C"/>
    <w:rsid w:val="4D0A0F0D"/>
    <w:rsid w:val="4D73233C"/>
    <w:rsid w:val="4DF36DFD"/>
    <w:rsid w:val="4EE80B08"/>
    <w:rsid w:val="507A5F8E"/>
    <w:rsid w:val="5110327E"/>
    <w:rsid w:val="512D57DB"/>
    <w:rsid w:val="51B004A6"/>
    <w:rsid w:val="533320AD"/>
    <w:rsid w:val="53D73908"/>
    <w:rsid w:val="54EE4488"/>
    <w:rsid w:val="55266F3B"/>
    <w:rsid w:val="553E0876"/>
    <w:rsid w:val="559B4463"/>
    <w:rsid w:val="55CE6CAA"/>
    <w:rsid w:val="55E510AC"/>
    <w:rsid w:val="56442BBB"/>
    <w:rsid w:val="56AB19D2"/>
    <w:rsid w:val="572D1669"/>
    <w:rsid w:val="574B347F"/>
    <w:rsid w:val="57BA4B5E"/>
    <w:rsid w:val="57D34819"/>
    <w:rsid w:val="5825522E"/>
    <w:rsid w:val="592D3CE7"/>
    <w:rsid w:val="5BF76D7E"/>
    <w:rsid w:val="5C157045"/>
    <w:rsid w:val="5C52370C"/>
    <w:rsid w:val="5D59758B"/>
    <w:rsid w:val="5E5E2B95"/>
    <w:rsid w:val="5EE428ED"/>
    <w:rsid w:val="5F9F09A2"/>
    <w:rsid w:val="60067EFC"/>
    <w:rsid w:val="601E51C7"/>
    <w:rsid w:val="60C254DF"/>
    <w:rsid w:val="613C20BE"/>
    <w:rsid w:val="614574AF"/>
    <w:rsid w:val="61F75FB6"/>
    <w:rsid w:val="6247210C"/>
    <w:rsid w:val="62917AA2"/>
    <w:rsid w:val="62DE4402"/>
    <w:rsid w:val="62EC076F"/>
    <w:rsid w:val="63CE1616"/>
    <w:rsid w:val="6417097E"/>
    <w:rsid w:val="64801FB8"/>
    <w:rsid w:val="64C0359C"/>
    <w:rsid w:val="654A5C21"/>
    <w:rsid w:val="65553C89"/>
    <w:rsid w:val="65FF07B9"/>
    <w:rsid w:val="661C0C7C"/>
    <w:rsid w:val="664F0CB2"/>
    <w:rsid w:val="699E21EA"/>
    <w:rsid w:val="69E93B36"/>
    <w:rsid w:val="6A4F3D78"/>
    <w:rsid w:val="6A536C94"/>
    <w:rsid w:val="6A8D16CC"/>
    <w:rsid w:val="6AB22299"/>
    <w:rsid w:val="6AFA5111"/>
    <w:rsid w:val="6BF449CD"/>
    <w:rsid w:val="6C045510"/>
    <w:rsid w:val="6C134AAA"/>
    <w:rsid w:val="6C7E24CF"/>
    <w:rsid w:val="6C960E8E"/>
    <w:rsid w:val="6D4D7655"/>
    <w:rsid w:val="6F762728"/>
    <w:rsid w:val="70375D6A"/>
    <w:rsid w:val="7045438D"/>
    <w:rsid w:val="706F1065"/>
    <w:rsid w:val="712A52FE"/>
    <w:rsid w:val="716F055D"/>
    <w:rsid w:val="7197506A"/>
    <w:rsid w:val="71B2536F"/>
    <w:rsid w:val="738108E5"/>
    <w:rsid w:val="73A32EF4"/>
    <w:rsid w:val="74675424"/>
    <w:rsid w:val="74886234"/>
    <w:rsid w:val="75AE4E70"/>
    <w:rsid w:val="78120D62"/>
    <w:rsid w:val="78927AFF"/>
    <w:rsid w:val="78F07D11"/>
    <w:rsid w:val="794F5518"/>
    <w:rsid w:val="79517126"/>
    <w:rsid w:val="795E03AD"/>
    <w:rsid w:val="79C6222A"/>
    <w:rsid w:val="7A6D41AF"/>
    <w:rsid w:val="7B533824"/>
    <w:rsid w:val="7B787792"/>
    <w:rsid w:val="7CA324A6"/>
    <w:rsid w:val="7CA52CD0"/>
    <w:rsid w:val="7CC37FA4"/>
    <w:rsid w:val="7DA404B6"/>
    <w:rsid w:val="7DDD373D"/>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outlineLvl w:val="0"/>
    </w:pPr>
    <w:rPr>
      <w:rFonts w:eastAsia="方正仿宋_GBK" w:cs="方正仿宋_GBK"/>
      <w:b/>
      <w:kern w:val="44"/>
      <w:sz w:val="32"/>
      <w:szCs w:val="32"/>
    </w:rPr>
  </w:style>
  <w:style w:type="paragraph" w:styleId="4">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widowControl/>
      <w:jc w:val="center"/>
    </w:pPr>
    <w:rPr>
      <w:sz w:val="10"/>
      <w:szCs w:val="10"/>
    </w:rPr>
  </w:style>
  <w:style w:type="paragraph" w:styleId="6">
    <w:name w:val="toc 7"/>
    <w:basedOn w:val="1"/>
    <w:next w:val="1"/>
    <w:unhideWhenUsed/>
    <w:qFormat/>
    <w:uiPriority w:val="39"/>
    <w:pPr>
      <w:ind w:left="2520" w:leftChars="1200"/>
    </w:pPr>
  </w:style>
  <w:style w:type="paragraph" w:styleId="7">
    <w:name w:val="Document Map"/>
    <w:basedOn w:val="1"/>
    <w:link w:val="33"/>
    <w:unhideWhenUsed/>
    <w:qFormat/>
    <w:uiPriority w:val="99"/>
    <w:rPr>
      <w:rFonts w:ascii="宋体" w:eastAsia="宋体"/>
      <w:sz w:val="18"/>
      <w:szCs w:val="18"/>
    </w:rPr>
  </w:style>
  <w:style w:type="paragraph" w:styleId="8">
    <w:name w:val="Body Text"/>
    <w:basedOn w:val="1"/>
    <w:next w:val="1"/>
    <w:link w:val="40"/>
    <w:qFormat/>
    <w:uiPriority w:val="0"/>
    <w:pPr>
      <w:spacing w:after="120"/>
    </w:pPr>
    <w:rPr>
      <w:rFonts w:ascii="Times New Roman" w:hAnsi="Times New Roman" w:eastAsia="宋体" w:cs="Times New Roman"/>
      <w:szCs w:val="24"/>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Balloon Text"/>
    <w:basedOn w:val="1"/>
    <w:link w:val="32"/>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qFormat/>
    <w:uiPriority w:val="0"/>
    <w:rPr>
      <w:sz w:val="28"/>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字符"/>
    <w:basedOn w:val="24"/>
    <w:link w:val="4"/>
    <w:qFormat/>
    <w:uiPriority w:val="0"/>
    <w:rPr>
      <w:rFonts w:ascii="方正仿宋_GBK" w:hAnsi="方正仿宋_GBK" w:eastAsia="方正仿宋_GBK" w:cs="方正仿宋_GBK"/>
      <w:b/>
      <w:bCs/>
      <w:sz w:val="32"/>
      <w:szCs w:val="32"/>
    </w:rPr>
  </w:style>
  <w:style w:type="character" w:customStyle="1" w:styleId="28">
    <w:name w:val="正文文本 字符"/>
    <w:basedOn w:val="24"/>
    <w:qFormat/>
    <w:uiPriority w:val="0"/>
    <w:rPr>
      <w:rFonts w:ascii="Times New Roman" w:hAnsi="Times New Roman" w:eastAsia="宋体" w:cs="Times New Roman"/>
      <w:szCs w:val="24"/>
    </w:rPr>
  </w:style>
  <w:style w:type="character" w:customStyle="1" w:styleId="29">
    <w:name w:val="页脚 字符"/>
    <w:basedOn w:val="24"/>
    <w:link w:val="13"/>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字符"/>
    <w:basedOn w:val="24"/>
    <w:link w:val="14"/>
    <w:semiHidden/>
    <w:qFormat/>
    <w:uiPriority w:val="99"/>
    <w:rPr>
      <w:kern w:val="2"/>
      <w:sz w:val="18"/>
      <w:szCs w:val="18"/>
    </w:rPr>
  </w:style>
  <w:style w:type="character" w:customStyle="1" w:styleId="32">
    <w:name w:val="批注框文本 字符"/>
    <w:basedOn w:val="24"/>
    <w:link w:val="12"/>
    <w:semiHidden/>
    <w:qFormat/>
    <w:uiPriority w:val="99"/>
    <w:rPr>
      <w:kern w:val="2"/>
      <w:sz w:val="18"/>
      <w:szCs w:val="18"/>
    </w:rPr>
  </w:style>
  <w:style w:type="character" w:customStyle="1" w:styleId="33">
    <w:name w:val="文档结构图 字符"/>
    <w:basedOn w:val="24"/>
    <w:link w:val="7"/>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字符1"/>
    <w:basedOn w:val="24"/>
    <w:link w:val="8"/>
    <w:qFormat/>
    <w:uiPriority w:val="0"/>
    <w:rPr>
      <w:rFonts w:hint="eastAsia" w:ascii="方正仿宋_GBK" w:hAnsi="方正仿宋_GBK" w:eastAsia="方正仿宋_GBK" w:cs="方正仿宋_GBK"/>
      <w:kern w:val="2"/>
      <w:sz w:val="28"/>
      <w:szCs w:val="22"/>
    </w:rPr>
  </w:style>
  <w:style w:type="character" w:customStyle="1" w:styleId="41">
    <w:name w:val="标题 3 字符"/>
    <w:basedOn w:val="24"/>
    <w:link w:val="5"/>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5">
    <w:name w:val="Normal_1_0"/>
    <w:qFormat/>
    <w:uiPriority w:val="0"/>
    <w:rPr>
      <w:rFonts w:ascii="宋体" w:hAnsi="宋体"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39</Pages>
  <Words>14105</Words>
  <Characters>14706</Characters>
  <Lines>143</Lines>
  <Paragraphs>40</Paragraphs>
  <TotalTime>0</TotalTime>
  <ScaleCrop>false</ScaleCrop>
  <LinksUpToDate>false</LinksUpToDate>
  <CharactersWithSpaces>15423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立</cp:lastModifiedBy>
  <cp:lastPrinted>2022-12-30T03:24:00Z</cp:lastPrinted>
  <dcterms:modified xsi:type="dcterms:W3CDTF">2023-08-04T04:21:07Z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704894929_btnclosed</vt:lpwstr>
  </property>
  <property fmtid="{D5CDD505-2E9C-101B-9397-08002B2CF9AE}" pid="4" name="ICV">
    <vt:lpwstr>0A18B290AEF24FAE99B2C6C26A01952E_13</vt:lpwstr>
  </property>
</Properties>
</file>