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hint="default" w:ascii="Times New Roman" w:hAnsi="Times New Roman" w:eastAsia="方正仿宋_GBK" w:cs="Times New Roman"/>
          <w:bCs/>
          <w:sz w:val="48"/>
          <w:szCs w:val="48"/>
        </w:rPr>
      </w:pPr>
      <w:r>
        <w:rPr>
          <w:rFonts w:hint="default" w:ascii="Times New Roman" w:hAnsi="Times New Roman" w:eastAsia="方正仿宋_GBK" w:cs="Times New Roman"/>
          <w:bCs/>
          <w:kern w:val="0"/>
          <w:sz w:val="48"/>
          <w:szCs w:val="48"/>
        </w:rPr>
        <w:t>项目编号：</w:t>
      </w:r>
      <w:r>
        <w:rPr>
          <w:rFonts w:hint="default" w:ascii="Times New Roman" w:hAnsi="Times New Roman" w:eastAsia="方正仿宋_GBK" w:cs="Times New Roman"/>
          <w:bCs/>
          <w:sz w:val="48"/>
          <w:szCs w:val="48"/>
        </w:rPr>
        <w:t>SCZJDL〔202</w:t>
      </w:r>
      <w:r>
        <w:rPr>
          <w:rFonts w:hint="default" w:ascii="Times New Roman" w:hAnsi="Times New Roman" w:eastAsia="方正仿宋_GBK" w:cs="Times New Roman"/>
          <w:bCs/>
          <w:sz w:val="48"/>
          <w:szCs w:val="48"/>
          <w:lang w:val="en-US" w:eastAsia="zh-CN"/>
        </w:rPr>
        <w:t>3</w:t>
      </w:r>
      <w:r>
        <w:rPr>
          <w:rFonts w:hint="default" w:ascii="Times New Roman" w:hAnsi="Times New Roman" w:eastAsia="方正仿宋_GBK" w:cs="Times New Roman"/>
          <w:bCs/>
          <w:sz w:val="48"/>
          <w:szCs w:val="48"/>
        </w:rPr>
        <w:t>〕</w:t>
      </w:r>
      <w:r>
        <w:rPr>
          <w:rFonts w:hint="default" w:ascii="Times New Roman" w:hAnsi="Times New Roman" w:eastAsia="方正仿宋_GBK" w:cs="Times New Roman"/>
          <w:bCs/>
          <w:sz w:val="48"/>
          <w:szCs w:val="48"/>
          <w:lang w:val="en-US" w:eastAsia="zh-CN"/>
        </w:rPr>
        <w:t>53</w:t>
      </w:r>
      <w:r>
        <w:rPr>
          <w:rFonts w:hint="default" w:ascii="Times New Roman" w:hAnsi="Times New Roman" w:eastAsia="方正仿宋_GBK" w:cs="Times New Roman"/>
          <w:bCs/>
          <w:sz w:val="48"/>
          <w:szCs w:val="48"/>
        </w:rPr>
        <w:t>号</w:t>
      </w:r>
    </w:p>
    <w:p>
      <w:pPr>
        <w:jc w:val="center"/>
        <w:rPr>
          <w:rFonts w:hint="eastAsia" w:ascii="方正仿宋_GBK" w:hAnsi="方正仿宋_GBK" w:eastAsia="方正仿宋_GBK" w:cs="方正仿宋_GBK"/>
          <w:bCs/>
          <w:sz w:val="48"/>
          <w:szCs w:val="48"/>
        </w:rPr>
      </w:pPr>
      <w:r>
        <w:rPr>
          <w:rFonts w:hint="eastAsia" w:ascii="方正仿宋_GBK" w:hAnsi="方正仿宋_GBK" w:eastAsia="方正仿宋_GBK" w:cs="方正仿宋_GBK"/>
          <w:bCs/>
          <w:sz w:val="48"/>
          <w:szCs w:val="48"/>
        </w:rPr>
        <w:t>区三小学生课桌凳购置</w:t>
      </w:r>
    </w:p>
    <w:p>
      <w:pPr>
        <w:spacing w:line="360" w:lineRule="auto"/>
        <w:jc w:val="center"/>
        <w:rPr>
          <w:rFonts w:ascii="方正仿宋_GBK" w:hAnsi="方正仿宋_GBK" w:eastAsia="方正仿宋_GBK" w:cs="方正仿宋_GBK"/>
          <w:b/>
          <w:sz w:val="72"/>
          <w:szCs w:val="72"/>
          <w:vertAlign w:val="baseline"/>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2"/>
        <w:rPr>
          <w:rFonts w:ascii="方正仿宋_GBK" w:hAnsi="方正仿宋_GBK" w:eastAsia="方正仿宋_GBK" w:cs="方正仿宋_GBK"/>
          <w:b/>
          <w:sz w:val="72"/>
          <w:szCs w:val="72"/>
        </w:rPr>
      </w:pPr>
    </w:p>
    <w:p>
      <w:pPr>
        <w:pStyle w:val="2"/>
      </w:pPr>
    </w:p>
    <w:p>
      <w:pPr>
        <w:jc w:val="center"/>
        <w:rPr>
          <w:rFonts w:hint="eastAsia" w:ascii="方正仿宋_GBK" w:eastAsia="方正仿宋_GBK"/>
          <w:bCs/>
          <w:sz w:val="28"/>
          <w:szCs w:val="28"/>
        </w:rPr>
      </w:pPr>
      <w:r>
        <w:rPr>
          <w:rFonts w:hint="eastAsia" w:ascii="方正仿宋_GBK" w:hAnsi="方正仿宋_GBK" w:eastAsia="方正仿宋_GBK" w:cs="方正仿宋_GBK"/>
          <w:bCs/>
          <w:sz w:val="32"/>
          <w:szCs w:val="32"/>
        </w:rPr>
        <w:t>巴中市巴州区第三小学校</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w:t>
      </w:r>
      <w:r>
        <w:rPr>
          <w:rFonts w:hint="eastAsia" w:ascii="方正仿宋_GBK" w:hAnsi="方正仿宋_GBK" w:eastAsia="方正仿宋_GBK" w:cs="方正仿宋_GBK"/>
          <w:bCs/>
          <w:sz w:val="32"/>
          <w:szCs w:val="32"/>
          <w:lang w:val="en-US" w:eastAsia="zh-CN"/>
        </w:rPr>
        <w:t>23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7</w:t>
      </w:r>
      <w:r>
        <w:rPr>
          <w:rFonts w:hint="eastAsia" w:ascii="方正仿宋_GBK" w:hAnsi="方正仿宋_GBK" w:eastAsia="方正仿宋_GBK" w:cs="方正仿宋_GBK"/>
          <w:bCs/>
          <w:sz w:val="32"/>
          <w:szCs w:val="32"/>
        </w:rPr>
        <w:t>月</w:t>
      </w:r>
    </w:p>
    <w:p>
      <w:pPr>
        <w:jc w:val="center"/>
        <w:rPr>
          <w:rFonts w:hint="eastAsia" w:ascii="方正仿宋_GBK" w:eastAsia="方正仿宋_GBK"/>
          <w:b/>
          <w:sz w:val="32"/>
          <w:szCs w:val="32"/>
        </w:rPr>
        <w:sectPr>
          <w:head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sdt>
      <w:sdtPr>
        <w:rPr>
          <w:rFonts w:hint="eastAsia" w:ascii="方正仿宋_GBK" w:hAnsi="方正仿宋_GBK" w:eastAsia="方正仿宋_GBK" w:cs="方正仿宋_GBK"/>
          <w:b/>
          <w:bCs/>
          <w:sz w:val="44"/>
          <w:szCs w:val="44"/>
        </w:rPr>
        <w:id w:val="147478925"/>
        <w:docPartObj>
          <w:docPartGallery w:val="Table of Contents"/>
          <w:docPartUnique/>
        </w:docPartObj>
      </w:sdtPr>
      <w:sdtEndPr>
        <w:rPr>
          <w:rFonts w:hint="eastAsia" w:ascii="方正仿宋_GBK" w:hAnsi="方正仿宋_GBK" w:eastAsia="方正仿宋_GBK" w:cs="方正仿宋_GBK"/>
          <w:b/>
          <w:bCs/>
          <w:sz w:val="28"/>
          <w:szCs w:val="28"/>
        </w:rPr>
      </w:sdtEndPr>
      <w:sdtContent>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目录</w:t>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_Toc26089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_Toc26089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_Toc19128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_Toc19128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_Toc19098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_Toc19098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_Toc26097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四、响应文件要求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_Toc26097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_Toc4386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五、响应文件格式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_Toc4386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_Toc27996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六、确定成交供应商的原则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_Toc27996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_Toc32506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七、文件获取方式、时间、地点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_Toc32506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_Toc22573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_Toc22573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_Toc24476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_Toc24476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_Toc6315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_Toc6315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_Toc9760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_Toc9760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_Toc8137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_Toc8137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_Toc10466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_Toc10466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6"/>
            </w:tabs>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_Toc22218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_Toc22218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spacing w:line="5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巴中市巴州区第三小学校</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rPr>
        <w:t>区三小学生课桌凳购置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lang w:eastAsia="zh-CN"/>
        </w:rPr>
        <w:t>询价</w:t>
      </w:r>
      <w:r>
        <w:rPr>
          <w:rFonts w:hint="eastAsia" w:ascii="方正仿宋_GBK" w:hAnsi="方正仿宋_GBK" w:eastAsia="方正仿宋_GBK" w:cs="方正仿宋_GBK"/>
          <w:sz w:val="28"/>
          <w:szCs w:val="28"/>
          <w:u w:val="single"/>
        </w:rPr>
        <w:t>方式</w:t>
      </w:r>
      <w:r>
        <w:rPr>
          <w:rFonts w:hint="eastAsia" w:ascii="方正仿宋_GBK" w:hAnsi="方正仿宋_GBK" w:eastAsia="方正仿宋_GBK" w:cs="方正仿宋_GBK"/>
          <w:sz w:val="28"/>
          <w:szCs w:val="28"/>
        </w:rPr>
        <w:t>进行采购，特邀请符合本次采购要求的供应商参加报价。</w:t>
      </w:r>
    </w:p>
    <w:p>
      <w:pPr>
        <w:pStyle w:val="3"/>
        <w:rPr>
          <w:rFonts w:ascii="方正仿宋_GBK" w:hAnsi="方正仿宋_GBK"/>
          <w:sz w:val="28"/>
          <w:szCs w:val="28"/>
        </w:rPr>
      </w:pPr>
      <w:bookmarkStart w:id="0" w:name="_Toc8806"/>
      <w:bookmarkStart w:id="1" w:name="_Toc26089"/>
      <w:bookmarkStart w:id="2" w:name="_Toc24469"/>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r>
        <w:rPr>
          <w:rFonts w:hint="eastAsia" w:ascii="方正仿宋_GBK" w:hAnsi="方正仿宋_GBK" w:eastAsia="方正仿宋_GBK" w:cs="方正仿宋_GBK"/>
          <w:sz w:val="28"/>
          <w:szCs w:val="28"/>
          <w:lang w:eastAsia="zh-CN"/>
        </w:rPr>
        <w:t>SCZJDL〔2023〕</w:t>
      </w:r>
      <w:r>
        <w:rPr>
          <w:rFonts w:hint="eastAsia" w:ascii="方正仿宋_GBK" w:hAnsi="方正仿宋_GBK" w:eastAsia="方正仿宋_GBK" w:cs="方正仿宋_GBK"/>
          <w:sz w:val="28"/>
          <w:szCs w:val="28"/>
          <w:lang w:val="en-US" w:eastAsia="zh-CN"/>
        </w:rPr>
        <w:t>53</w:t>
      </w:r>
      <w:r>
        <w:rPr>
          <w:rFonts w:hint="eastAsia" w:ascii="方正仿宋_GBK" w:hAnsi="方正仿宋_GBK" w:eastAsia="方正仿宋_GBK" w:cs="方正仿宋_GBK"/>
          <w:sz w:val="28"/>
          <w:szCs w:val="28"/>
          <w:lang w:eastAsia="zh-CN"/>
        </w:rPr>
        <w:t>号</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2、项目名称：区三小学生课桌凳购置；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3、本项目非专门面向中小企业项目；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4、采购人：巴中市巴州区第三小学校；</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6、公告方式：本项目采购公告在四川振嘉工程招标代理有限公司网站上以公告形式发布。</w:t>
      </w:r>
    </w:p>
    <w:p>
      <w:pPr>
        <w:pStyle w:val="3"/>
        <w:rPr>
          <w:rFonts w:ascii="方正仿宋_GBK" w:hAnsi="方正仿宋_GBK"/>
          <w:sz w:val="28"/>
          <w:szCs w:val="28"/>
        </w:rPr>
      </w:pPr>
      <w:bookmarkStart w:id="3" w:name="_Toc19128"/>
      <w:bookmarkStart w:id="4" w:name="_Toc9111"/>
      <w:bookmarkStart w:id="5" w:name="_Toc11689"/>
      <w:r>
        <w:rPr>
          <w:rFonts w:hint="eastAsia" w:ascii="方正仿宋_GBK" w:hAnsi="方正仿宋_GBK"/>
          <w:sz w:val="28"/>
          <w:szCs w:val="28"/>
        </w:rPr>
        <w:t>二、资金情况</w:t>
      </w:r>
      <w:bookmarkEnd w:id="3"/>
      <w:bookmarkEnd w:id="4"/>
      <w:bookmarkEnd w:id="5"/>
    </w:p>
    <w:p>
      <w:pPr>
        <w:ind w:right="31" w:rightChars="15"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资金来源及控制金额：</w:t>
      </w:r>
      <w:r>
        <w:rPr>
          <w:rFonts w:hint="eastAsia" w:ascii="方正仿宋_GBK" w:hAnsi="方正仿宋_GBK" w:eastAsia="方正仿宋_GBK" w:cs="方正仿宋_GBK"/>
          <w:sz w:val="28"/>
          <w:szCs w:val="28"/>
          <w:lang w:eastAsia="zh-CN"/>
        </w:rPr>
        <w:t>财政资金、</w:t>
      </w:r>
      <w:r>
        <w:rPr>
          <w:rFonts w:hint="eastAsia" w:ascii="方正仿宋_GBK" w:hAnsi="宋体" w:eastAsia="方正仿宋_GBK" w:cs="宋体"/>
          <w:kern w:val="0"/>
          <w:sz w:val="28"/>
          <w:szCs w:val="28"/>
          <w:u w:val="none"/>
        </w:rPr>
        <w:t>29</w:t>
      </w:r>
      <w:r>
        <w:rPr>
          <w:rFonts w:hint="eastAsia" w:ascii="方正仿宋_GBK" w:hAnsi="宋体" w:eastAsia="方正仿宋_GBK" w:cs="宋体"/>
          <w:kern w:val="0"/>
          <w:sz w:val="28"/>
          <w:szCs w:val="28"/>
          <w:u w:val="none"/>
          <w:lang w:val="en-US" w:eastAsia="zh-CN"/>
        </w:rPr>
        <w:t>4000.00</w:t>
      </w:r>
      <w:r>
        <w:rPr>
          <w:rFonts w:hint="eastAsia" w:ascii="方正仿宋_GBK" w:hAnsi="方正仿宋_GBK" w:eastAsia="方正仿宋_GBK" w:cs="方正仿宋_GBK"/>
          <w:sz w:val="28"/>
          <w:szCs w:val="28"/>
          <w:lang w:val="en-US" w:eastAsia="zh-CN"/>
        </w:rPr>
        <w:t>元</w:t>
      </w:r>
      <w:r>
        <w:rPr>
          <w:rFonts w:hint="eastAsia" w:ascii="方正仿宋_GBK" w:hAnsi="方正仿宋_GBK" w:eastAsia="方正仿宋_GBK" w:cs="方正仿宋_GBK"/>
          <w:sz w:val="28"/>
          <w:szCs w:val="28"/>
          <w:lang w:eastAsia="zh-CN"/>
        </w:rPr>
        <w:t>整</w:t>
      </w:r>
      <w:r>
        <w:rPr>
          <w:rFonts w:hint="eastAsia" w:ascii="方正仿宋_GBK" w:hAnsi="方正仿宋_GBK" w:eastAsia="方正仿宋_GBK" w:cs="方正仿宋_GBK"/>
          <w:color w:val="auto"/>
          <w:kern w:val="0"/>
          <w:sz w:val="28"/>
          <w:szCs w:val="28"/>
        </w:rPr>
        <w:t>；</w:t>
      </w:r>
    </w:p>
    <w:p>
      <w:pPr>
        <w:pStyle w:val="3"/>
        <w:rPr>
          <w:rFonts w:ascii="方正仿宋_GBK" w:hAnsi="方正仿宋_GBK"/>
          <w:sz w:val="28"/>
          <w:szCs w:val="28"/>
        </w:rPr>
      </w:pPr>
      <w:bookmarkStart w:id="6" w:name="_Toc23227"/>
      <w:bookmarkStart w:id="7" w:name="_Toc16580"/>
      <w:bookmarkStart w:id="8" w:name="_Toc19098"/>
      <w:r>
        <w:rPr>
          <w:rFonts w:hint="eastAsia" w:ascii="方正仿宋_GBK" w:hAnsi="方正仿宋_GBK"/>
          <w:sz w:val="28"/>
          <w:szCs w:val="28"/>
        </w:rPr>
        <w:t>三、采购需求</w:t>
      </w:r>
      <w:bookmarkEnd w:id="6"/>
      <w:bookmarkEnd w:id="7"/>
      <w:bookmarkEnd w:id="8"/>
    </w:p>
    <w:p>
      <w:pPr>
        <w:pStyle w:val="4"/>
        <w:rPr>
          <w:rFonts w:hint="eastAsia" w:eastAsia="方正仿宋_GBK"/>
          <w:color w:val="auto"/>
          <w:sz w:val="28"/>
          <w:szCs w:val="28"/>
          <w:lang w:eastAsia="zh-CN"/>
        </w:rPr>
      </w:pPr>
      <w:bookmarkStart w:id="9" w:name="_Toc5145"/>
      <w:r>
        <w:rPr>
          <w:rFonts w:hint="eastAsia"/>
          <w:color w:val="auto"/>
          <w:sz w:val="28"/>
          <w:szCs w:val="28"/>
        </w:rPr>
        <w:t>（一）</w:t>
      </w:r>
      <w:bookmarkEnd w:id="9"/>
      <w:r>
        <w:rPr>
          <w:rFonts w:hint="eastAsia"/>
          <w:color w:val="auto"/>
          <w:sz w:val="28"/>
          <w:szCs w:val="28"/>
          <w:lang w:eastAsia="zh-CN"/>
        </w:rPr>
        <w:t>项目概述</w:t>
      </w:r>
    </w:p>
    <w:p>
      <w:pPr>
        <w:bidi w:val="0"/>
        <w:ind w:firstLine="560" w:firstLineChars="200"/>
        <w:rPr>
          <w:rFonts w:hint="eastAsia" w:ascii="方正仿宋_GBK" w:hAnsi="方正仿宋_GBK" w:eastAsia="方正仿宋_GBK" w:cs="方正仿宋_GBK"/>
          <w:color w:val="auto"/>
          <w:sz w:val="28"/>
          <w:szCs w:val="28"/>
          <w:lang w:val="en-US" w:eastAsia="zh-CN"/>
        </w:rPr>
      </w:pPr>
      <w:bookmarkStart w:id="10" w:name="_Toc24269"/>
      <w:r>
        <w:rPr>
          <w:rFonts w:hint="eastAsia" w:ascii="方正仿宋_GBK" w:hAnsi="方正仿宋_GBK" w:eastAsia="方正仿宋_GBK" w:cs="方正仿宋_GBK"/>
          <w:color w:val="auto"/>
          <w:sz w:val="28"/>
          <w:szCs w:val="28"/>
          <w:lang w:val="en-US" w:eastAsia="zh-CN"/>
        </w:rPr>
        <w:t>因实际需要，须采购小学生课桌凳购置，现面向社会公开选取供应商一名，完成本项目供货及相关服务。</w:t>
      </w:r>
    </w:p>
    <w:p>
      <w:pPr>
        <w:pStyle w:val="2"/>
        <w:ind w:firstLine="562" w:firstLineChars="200"/>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1.本项目核心产品：课桌。</w:t>
      </w:r>
    </w:p>
    <w:p>
      <w:pPr>
        <w:pStyle w:val="2"/>
        <w:ind w:firstLine="562" w:firstLineChars="200"/>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lang w:val="en-US" w:eastAsia="zh-CN"/>
        </w:rPr>
        <w:t>2.本项目所属行业：工业。</w:t>
      </w:r>
    </w:p>
    <w:p>
      <w:pPr>
        <w:pStyle w:val="4"/>
        <w:rPr>
          <w:rFonts w:hint="eastAsia"/>
          <w:color w:val="auto"/>
          <w:sz w:val="28"/>
          <w:szCs w:val="28"/>
        </w:rPr>
      </w:pPr>
      <w:r>
        <w:rPr>
          <w:rFonts w:hint="eastAsia"/>
          <w:color w:val="auto"/>
          <w:sz w:val="28"/>
          <w:szCs w:val="28"/>
          <w:lang w:eastAsia="zh-CN"/>
        </w:rPr>
        <w:t>（二）</w:t>
      </w:r>
      <w:r>
        <w:rPr>
          <w:rFonts w:hint="eastAsia"/>
          <w:color w:val="auto"/>
          <w:sz w:val="28"/>
          <w:szCs w:val="28"/>
        </w:rPr>
        <w:t>技术、服务要求</w:t>
      </w:r>
      <w:bookmarkEnd w:id="10"/>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en-US" w:eastAsia="zh-CN"/>
        </w:rPr>
        <w:t>1</w:t>
      </w:r>
      <w:r>
        <w:rPr>
          <w:rFonts w:hint="eastAsia" w:ascii="方正仿宋_GBK" w:hAnsi="方正仿宋_GBK" w:eastAsia="方正仿宋_GBK" w:cs="方正仿宋_GBK"/>
          <w:b/>
          <w:sz w:val="28"/>
          <w:szCs w:val="28"/>
        </w:rPr>
        <w:t>）采购内容的技术要求</w:t>
      </w:r>
    </w:p>
    <w:tbl>
      <w:tblPr>
        <w:tblStyle w:val="22"/>
        <w:tblpPr w:leftFromText="180" w:rightFromText="180" w:vertAnchor="text" w:horzAnchor="page" w:tblpXSpec="center" w:tblpY="13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6740"/>
        <w:gridCol w:w="722"/>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lang w:val="en-US" w:eastAsia="zh-CN"/>
              </w:rPr>
            </w:pPr>
            <w:bookmarkStart w:id="11" w:name="_Toc8612"/>
            <w:bookmarkStart w:id="12" w:name="_Toc31196"/>
            <w:bookmarkStart w:id="13" w:name="_Toc26097"/>
            <w:r>
              <w:rPr>
                <w:rFonts w:hint="eastAsia" w:ascii="方正仿宋_GBK" w:hAnsi="方正仿宋_GBK" w:eastAsia="方正仿宋_GBK" w:cs="方正仿宋_GBK"/>
                <w:b/>
                <w:bCs/>
                <w:sz w:val="24"/>
                <w:szCs w:val="24"/>
                <w:lang w:val="en-US" w:eastAsia="zh-CN"/>
              </w:rPr>
              <w:t>产品名称</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技术参数</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数量</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课桌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一、课桌整体规格600（±0.5）mm×400（±0.5）mm（长宽）×670mm至760mm（高）。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桌面规格：：600（±0.5）mm×400（±0.5）mm（长宽）,桌面采用≥118mm厚环保中纤板外贴面，四边采用抗老化Pu塑料无接头注塑一次性成型，防水性能好，经水滴试验无渗透。桌面前端中间设一笔槽，笔槽规格为长195（±0.5）mm、宽15（±0.5）mm，凹入深度为7（±0.5）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2.课桌肚为双层，采用≥0.9mm厚优质冷轧钢板制作。桌肚中隔卷成圆口或方口，压双筋，采用厚度≥0.7㎜金属冷轧钢板冲压成型，边沿及中间均有加强部分。，侧板与桌腿支架镙固，桌肚两侧（下部）成半弧形曲边，侧板厚度为0.9（±0.1）mm。</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3.桌子立腿及底管管材采用≥50mm×20mm×1.1mm椭圆管。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4.单拉撑采用≥50mm×20mm×1.1mm椭圆管。                                   5.桌面板与钢架组装后，应牢固、可靠。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6.脚套：采用纯聚氨酯注塑成型，厚度能使桌架离地5mm～8mm，壁厚不小于2mm，长度不小于35mm,保证有效插入深度，并加冲压点，脚垫固定安全牢固。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7.工艺：钢材焊接采用CO2保护焊方式，表面经喷砂抛丸去油除锈，静电喷涂。整体做工精细，材料符合国家相关环保标准。</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1200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升降凳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1.整体规格：370（±0.5）mm*280*（360—460）mm 钢木结构，可升降。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2.凳面规格：370（±0.5）mm*2840 mm，厚度≥18 mm。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3.凳面材质：中纤板防火板双贴面，波浪式.共聚级耐冲击ABS注塑一次成型,圆角。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4.凳腿凳脚：采用20（±0.5）mm×50（±0.5）mm优质椭圆形钢质管材，材料壁厚≥1.1㎜，底脚20㎜×50㎜优质椭圆形钢质管材，材料壁厚≥1.1㎜，钢质材料边缘应做加强处理。横撑材质及规格同凳腿。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5.升降连接片：采用厚度≥1.0mm金属冷轧钢板一次冲压成型，边沿及中间均有加强部分。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6.外观：钢材表层涂层均匀牢固，无流挂、气泡等缺陷。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7.脚套：脚套底部加厚处理并且带防滑功能。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8.组装：各连接部位用专用止退螺丝、螺母。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9.要求：钢制材料的厚度应为实际厚度，不含涂层。喷砂或磷化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处理，材料、工艺、漆膜理化性能、力学性能、安全性能要求必须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符合相关标准。</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1200</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把</w:t>
            </w:r>
            <w:bookmarkStart w:id="66" w:name="_GoBack"/>
            <w:bookmarkEnd w:id="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jc w:val="center"/>
        </w:trPr>
        <w:tc>
          <w:tcPr>
            <w:tcW w:w="0" w:type="auto"/>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sz w:val="22"/>
                <w:szCs w:val="24"/>
                <w:lang w:eastAsia="zh-CN"/>
              </w:rPr>
            </w:pPr>
            <w:r>
              <w:rPr>
                <w:rFonts w:hint="eastAsia" w:eastAsiaTheme="minorEastAsia"/>
                <w:sz w:val="22"/>
                <w:szCs w:val="24"/>
                <w:lang w:eastAsia="zh-CN"/>
              </w:rPr>
              <w:drawing>
                <wp:anchor distT="0" distB="0" distL="114300" distR="114300" simplePos="0" relativeHeight="251659264" behindDoc="0" locked="0" layoutInCell="1" allowOverlap="1">
                  <wp:simplePos x="0" y="0"/>
                  <wp:positionH relativeFrom="column">
                    <wp:posOffset>1571625</wp:posOffset>
                  </wp:positionH>
                  <wp:positionV relativeFrom="paragraph">
                    <wp:posOffset>14605</wp:posOffset>
                  </wp:positionV>
                  <wp:extent cx="2198370" cy="1953260"/>
                  <wp:effectExtent l="0" t="0" r="11430" b="8890"/>
                  <wp:wrapNone/>
                  <wp:docPr id="4" name="图片 4" descr="af3a97668ff222525e5f4c72db437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f3a97668ff222525e5f4c72db437de"/>
                          <pic:cNvPicPr>
                            <a:picLocks noChangeAspect="1"/>
                          </pic:cNvPicPr>
                        </pic:nvPicPr>
                        <pic:blipFill>
                          <a:blip r:embed="rId11"/>
                          <a:srcRect b="15655"/>
                          <a:stretch>
                            <a:fillRect/>
                          </a:stretch>
                        </pic:blipFill>
                        <pic:spPr>
                          <a:xfrm>
                            <a:off x="0" y="0"/>
                            <a:ext cx="2198370" cy="1953260"/>
                          </a:xfrm>
                          <a:prstGeom prst="rect">
                            <a:avLst/>
                          </a:prstGeom>
                        </pic:spPr>
                      </pic:pic>
                    </a:graphicData>
                  </a:graphic>
                </wp:anchor>
              </w:drawing>
            </w:r>
          </w:p>
        </w:tc>
      </w:tr>
    </w:tbl>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lang w:val="en-US" w:eastAsia="zh-CN"/>
        </w:rPr>
        <w:t>2</w:t>
      </w: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rPr>
        <w:t>服务要求</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本次招标的科技法庭实施费用已包含在其中，中标供应商需提供本次招标内容未详细罗列的其他设备、线材、辅材、人工等，并保证</w:t>
      </w:r>
      <w:r>
        <w:rPr>
          <w:rFonts w:hint="eastAsia" w:ascii="方正仿宋_GBK" w:hAnsi="方正仿宋_GBK" w:eastAsia="方正仿宋_GBK" w:cs="方正仿宋_GBK"/>
          <w:color w:val="auto"/>
          <w:sz w:val="28"/>
          <w:szCs w:val="28"/>
          <w:lang w:val="en-US" w:eastAsia="zh-CN"/>
        </w:rPr>
        <w:t>课桌凳</w:t>
      </w:r>
      <w:r>
        <w:rPr>
          <w:rFonts w:hint="eastAsia" w:ascii="方正仿宋_GBK" w:hAnsi="方正仿宋_GBK" w:eastAsia="方正仿宋_GBK" w:cs="方正仿宋_GBK"/>
          <w:sz w:val="28"/>
          <w:szCs w:val="28"/>
          <w:lang w:val="en-US" w:eastAsia="zh-CN"/>
        </w:rPr>
        <w:t>的顺利运行（提供承诺函，格式自拟）。</w:t>
      </w:r>
    </w:p>
    <w:p>
      <w:pPr>
        <w:ind w:firstLine="560" w:firstLineChars="200"/>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投标总价应包括运保费以及安装调试费等所有费用，所供产品（含附件）应为原厂全新产品，符合国家技术规范和质量标准，未曾开箱使用；设备安装调试完毕后，能在其功能范围内保障用户的系统安全、稳定运行。所供产品及主要部件均须非停产设备，并提供备件、附件和耗材的供应。</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3、</w:t>
      </w:r>
      <w:r>
        <w:rPr>
          <w:rFonts w:hint="eastAsia" w:ascii="方正仿宋_GBK" w:hAnsi="方正仿宋_GBK" w:eastAsia="方正仿宋_GBK" w:cs="方正仿宋_GBK"/>
          <w:b w:val="0"/>
          <w:bCs/>
          <w:sz w:val="28"/>
          <w:szCs w:val="28"/>
        </w:rPr>
        <w:t>售后服务的责任主体</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成交供应商是本项目售后服务的责任主体。</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售后服务的标准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（1）采购人需要的一般售后服务由成交供应商应亲自提供，采购人需要的原厂售后服务由成交供应商负责接洽落实到位。</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eastAsia="zh-CN"/>
        </w:rPr>
        <w:t>为期一年</w:t>
      </w:r>
      <w:r>
        <w:rPr>
          <w:rFonts w:hint="eastAsia" w:ascii="方正仿宋_GBK" w:hAnsi="方正仿宋_GBK" w:eastAsia="方正仿宋_GBK" w:cs="方正仿宋_GBK"/>
          <w:sz w:val="28"/>
          <w:szCs w:val="28"/>
        </w:rPr>
        <w:t>的售后服务，服务标准不因节假日或其他特殊情况而降低。</w:t>
      </w:r>
      <w:r>
        <w:rPr>
          <w:rFonts w:hint="eastAsia" w:ascii="方正仿宋_GBK" w:hAnsi="方正仿宋_GBK" w:eastAsia="方正仿宋_GBK" w:cs="方正仿宋_GBK"/>
          <w:sz w:val="28"/>
          <w:szCs w:val="28"/>
          <w:lang w:eastAsia="zh-CN"/>
        </w:rPr>
        <w:t>成交供应商</w:t>
      </w:r>
      <w:r>
        <w:rPr>
          <w:rFonts w:hint="eastAsia" w:ascii="方正仿宋_GBK" w:hAnsi="方正仿宋_GBK" w:eastAsia="方正仿宋_GBK" w:cs="方正仿宋_GBK"/>
          <w:sz w:val="28"/>
          <w:szCs w:val="28"/>
        </w:rPr>
        <w:t>接到服务需求后的</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小时内提出解决方案，12小时内解决故障，否则应使用备品备件予以替代；需要到场的，成交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应在接到售后服务需求后的4小时内到达。</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（3）原厂质保期内，本项目的一切售后服务均为免费，服务内容包括但不限于；质保、维护、劳务、上门、差旅。</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（三）商务</w:t>
      </w:r>
      <w:r>
        <w:rPr>
          <w:rFonts w:hint="eastAsia" w:ascii="方正仿宋_GBK" w:hAnsi="方正仿宋_GBK" w:eastAsia="方正仿宋_GBK" w:cs="方正仿宋_GBK"/>
          <w:b/>
          <w:bCs w:val="0"/>
          <w:sz w:val="28"/>
          <w:szCs w:val="28"/>
        </w:rPr>
        <w:t>要求</w:t>
      </w:r>
    </w:p>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交货地点：采购人指定。</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交货期限：按采购人与成交供应商签订合同内的约定为准。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 xml:space="preserve">应保证所提供产品具有合法的版权或使用权，本项目采购的产品，如在本项目范围内使用过程中出现版权或使用权纠纷，由投标人全权承担。 </w:t>
      </w:r>
    </w:p>
    <w:p>
      <w:pPr>
        <w:ind w:firstLine="560" w:firstLineChars="200"/>
        <w:rPr>
          <w:rFonts w:hint="eastAsia"/>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虚假应答的，其中标资格将被取消，并承担全部赔偿责任。采购人将终止政府采购合同，不予退还其保证金。</w:t>
      </w:r>
    </w:p>
    <w:p>
      <w:pPr>
        <w:ind w:firstLine="560" w:firstLineChars="200"/>
        <w:rPr>
          <w:rFonts w:hint="eastAsia"/>
          <w:color w:val="auto"/>
          <w:lang w:val="en-US" w:eastAsia="zh-CN"/>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合同价款支付方式：</w:t>
      </w:r>
      <w:r>
        <w:rPr>
          <w:rFonts w:hint="eastAsia" w:ascii="方正仿宋_GBK" w:hAnsi="方正仿宋_GBK" w:eastAsia="方正仿宋_GBK" w:cs="方正仿宋_GBK"/>
          <w:color w:val="auto"/>
          <w:sz w:val="28"/>
          <w:szCs w:val="28"/>
          <w:lang w:eastAsia="zh-CN"/>
        </w:rPr>
        <w:t>合同签订后</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采购人向成交供应商</w:t>
      </w:r>
      <w:r>
        <w:rPr>
          <w:rFonts w:hint="eastAsia" w:ascii="方正仿宋_GBK" w:hAnsi="方正仿宋_GBK" w:eastAsia="方正仿宋_GBK" w:cs="方正仿宋_GBK"/>
          <w:color w:val="auto"/>
          <w:sz w:val="28"/>
          <w:szCs w:val="28"/>
        </w:rPr>
        <w:t>支付合同总价款的</w:t>
      </w:r>
      <w:r>
        <w:rPr>
          <w:rFonts w:hint="eastAsia" w:ascii="方正仿宋_GBK" w:hAnsi="方正仿宋_GBK" w:eastAsia="方正仿宋_GBK" w:cs="方正仿宋_GBK"/>
          <w:color w:val="auto"/>
          <w:sz w:val="28"/>
          <w:szCs w:val="28"/>
          <w:lang w:val="en-US" w:eastAsia="zh-CN"/>
        </w:rPr>
        <w:t>30</w:t>
      </w:r>
      <w:r>
        <w:rPr>
          <w:rFonts w:hint="eastAsia" w:ascii="方正仿宋_GBK" w:hAnsi="方正仿宋_GBK" w:eastAsia="方正仿宋_GBK" w:cs="方正仿宋_GBK"/>
          <w:color w:val="auto"/>
          <w:sz w:val="28"/>
          <w:szCs w:val="28"/>
        </w:rPr>
        <w:t>%；项目通过验收合格后支付合同总价款的</w:t>
      </w:r>
      <w:r>
        <w:rPr>
          <w:rFonts w:hint="eastAsia" w:ascii="方正仿宋_GBK" w:hAnsi="方正仿宋_GBK" w:eastAsia="方正仿宋_GBK" w:cs="方正仿宋_GBK"/>
          <w:color w:val="auto"/>
          <w:sz w:val="28"/>
          <w:szCs w:val="28"/>
          <w:lang w:val="en-US" w:eastAsia="zh-CN"/>
        </w:rPr>
        <w:t>70</w:t>
      </w:r>
      <w:r>
        <w:rPr>
          <w:rFonts w:hint="eastAsia" w:ascii="方正仿宋_GBK" w:hAnsi="方正仿宋_GBK" w:eastAsia="方正仿宋_GBK" w:cs="方正仿宋_GBK"/>
          <w:color w:val="auto"/>
          <w:sz w:val="28"/>
          <w:szCs w:val="28"/>
        </w:rPr>
        <w:t>%。本项目未支付的合同价款不计利息。</w:t>
      </w:r>
    </w:p>
    <w:p>
      <w:pPr>
        <w:keepNext/>
        <w:keepLines/>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b w:val="0"/>
          <w:bCs/>
          <w:sz w:val="28"/>
          <w:szCs w:val="28"/>
        </w:rPr>
      </w:pPr>
      <w:bookmarkStart w:id="14" w:name="_Toc7341"/>
      <w:r>
        <w:rPr>
          <w:rFonts w:hint="eastAsia" w:ascii="方正仿宋_GBK" w:hAnsi="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验收及其他要求</w:t>
      </w:r>
      <w:bookmarkEnd w:id="14"/>
    </w:p>
    <w:p>
      <w:pPr>
        <w:pageBreakBefore w:val="0"/>
        <w:kinsoku/>
        <w:wordWrap w:val="0"/>
        <w:overflowPunct/>
        <w:topLinePunct w:val="0"/>
        <w:autoSpaceDE/>
        <w:autoSpaceDN/>
        <w:bidi w:val="0"/>
        <w:adjustRightInd w:val="0"/>
        <w:snapToGrid w:val="0"/>
        <w:spacing w:line="360" w:lineRule="auto"/>
        <w:ind w:firstLine="560" w:firstLineChars="200"/>
        <w:jc w:val="both"/>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Calibri" w:eastAsia="方正仿宋_GBK" w:cs="Times New Roman"/>
          <w:color w:val="auto"/>
          <w:kern w:val="2"/>
          <w:sz w:val="28"/>
          <w:szCs w:val="28"/>
          <w:lang w:val="en-US" w:eastAsia="zh-CN" w:bidi="ar-SA"/>
        </w:rPr>
        <w:t>严格按照《财政部关于进一步加强政府采购和履约验收管理的指导意见》（财库〔2016〕205 号）、《巴中市财政局关于进一步加强政府采购项目合同履约验收管理工作的通知》（巴财采〔2021〕21 号）的要求、供应商报价文件及合同约定进行验收。</w:t>
      </w:r>
    </w:p>
    <w:p>
      <w:pPr>
        <w:pStyle w:val="3"/>
        <w:rPr>
          <w:rFonts w:ascii="方正仿宋_GBK" w:hAnsi="方正仿宋_GBK"/>
          <w:sz w:val="28"/>
          <w:szCs w:val="28"/>
        </w:rPr>
      </w:pPr>
      <w:r>
        <w:rPr>
          <w:rFonts w:hint="eastAsia" w:ascii="方正仿宋_GBK" w:hAnsi="方正仿宋_GBK"/>
          <w:sz w:val="28"/>
          <w:szCs w:val="28"/>
        </w:rPr>
        <w:t>四、响应文件要求</w:t>
      </w:r>
      <w:bookmarkEnd w:id="11"/>
      <w:bookmarkEnd w:id="12"/>
      <w:bookmarkEnd w:id="13"/>
    </w:p>
    <w:p>
      <w:pPr>
        <w:pStyle w:val="4"/>
        <w:keepNext/>
        <w:keepLines/>
        <w:pageBreakBefore w:val="0"/>
        <w:widowControl w:val="0"/>
        <w:kinsoku/>
        <w:wordWrap/>
        <w:overflowPunct/>
        <w:topLinePunct w:val="0"/>
        <w:autoSpaceDE/>
        <w:autoSpaceDN/>
        <w:bidi w:val="0"/>
        <w:adjustRightInd/>
        <w:snapToGrid/>
        <w:textAlignment w:val="auto"/>
        <w:rPr>
          <w:sz w:val="28"/>
          <w:szCs w:val="28"/>
        </w:rPr>
      </w:pPr>
      <w:r>
        <w:rPr>
          <w:rFonts w:hint="eastAsia"/>
          <w:sz w:val="28"/>
          <w:szCs w:val="28"/>
          <w:lang w:eastAsia="zh-CN"/>
        </w:rPr>
        <w:t>（一）</w:t>
      </w:r>
      <w:r>
        <w:rPr>
          <w:rFonts w:hint="eastAsia"/>
          <w:sz w:val="28"/>
          <w:szCs w:val="28"/>
        </w:rPr>
        <w:t>资格响应部分</w:t>
      </w:r>
    </w:p>
    <w:tbl>
      <w:tblPr>
        <w:tblStyle w:val="22"/>
        <w:tblW w:w="482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
                <w:bCs/>
                <w:sz w:val="21"/>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具有良好的商业信誉和健全的财务会计制度</w:t>
            </w:r>
          </w:p>
        </w:tc>
        <w:tc>
          <w:tcPr>
            <w:tcW w:w="5388" w:type="dxa"/>
            <w:shd w:val="clear" w:color="auto" w:fill="FFFFFF"/>
            <w:vAlign w:val="center"/>
          </w:tcPr>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（2）提供财务状况报告（以下三任选其一）：</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年度</w:t>
            </w:r>
            <w:r>
              <w:rPr>
                <w:rFonts w:hint="eastAsia" w:ascii="方正仿宋_GBK" w:hAnsi="方正仿宋_GBK" w:eastAsia="方正仿宋_GBK" w:cs="方正仿宋_GBK"/>
                <w:lang w:eastAsia="zh-CN"/>
              </w:rPr>
              <w:t>或</w:t>
            </w:r>
            <w:r>
              <w:rPr>
                <w:rFonts w:hint="eastAsia" w:ascii="方正仿宋_GBK" w:hAnsi="方正仿宋_GBK" w:eastAsia="方正仿宋_GBK" w:cs="方正仿宋_GBK"/>
                <w:lang w:val="en-US" w:eastAsia="zh-CN"/>
              </w:rPr>
              <w:t>2022年度</w:t>
            </w:r>
            <w:r>
              <w:rPr>
                <w:rFonts w:hint="eastAsia" w:ascii="方正仿宋_GBK" w:hAnsi="方正仿宋_GBK" w:eastAsia="方正仿宋_GBK" w:cs="方正仿宋_GBK"/>
              </w:rPr>
              <w:t>经会计师事务所审计的完整财务报告复印件或提供银行出具的有效期内的资信证明复印件；</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p>
          <w:p>
            <w:pPr>
              <w:pStyle w:val="2"/>
              <w:rPr>
                <w:rFonts w:hint="default" w:eastAsia="方正仿宋_GBK"/>
                <w:lang w:val="en-US" w:eastAsia="zh-CN"/>
              </w:rPr>
            </w:pPr>
            <w:r>
              <w:rPr>
                <w:rFonts w:hint="eastAsia" w:ascii="方正仿宋_GBK" w:hAnsi="方正仿宋_GBK" w:eastAsia="方正仿宋_GBK" w:cs="方正仿宋_GBK"/>
                <w:sz w:val="21"/>
                <w:szCs w:val="21"/>
                <w:lang w:val="en-US" w:eastAsia="zh-CN"/>
              </w:rPr>
              <w:t>C.提供承诺函。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有依法缴纳税收和社会保障资金的良好记录</w:t>
            </w:r>
          </w:p>
        </w:tc>
        <w:tc>
          <w:tcPr>
            <w:tcW w:w="5388" w:type="dxa"/>
            <w:shd w:val="clear" w:color="auto" w:fill="FFFFFF"/>
            <w:vAlign w:val="center"/>
          </w:tcPr>
          <w:p>
            <w:pPr>
              <w:spacing w:line="36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（1）供应商提供递交响应文件截止日期之前12个月内任意连续三个月的缴纳税收的证明，零申报或依法免税的公司须提供相应文件证明，新成立不足三个月的公司按实际缴纳情况提供。</w:t>
            </w:r>
          </w:p>
          <w:p>
            <w:pPr>
              <w:spacing w:line="36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供应商提供递交响应文件截止日期之前12个月内任意连续三个月的缴纳社保的证明，新成立不足三个月的公司按实际缴纳情况提供，不需要缴纳社会保障资金的公司须提供相应文件证明其不需要缴纳社会保障资金。</w:t>
            </w:r>
          </w:p>
          <w:p>
            <w:pPr>
              <w:pStyle w:val="2"/>
              <w:rPr>
                <w:rFonts w:hint="eastAsia" w:eastAsia="方正仿宋_GBK"/>
                <w:lang w:eastAsia="zh-CN"/>
              </w:rPr>
            </w:pPr>
            <w:r>
              <w:rPr>
                <w:rFonts w:hint="eastAsia" w:ascii="方正仿宋_GBK" w:hAnsi="方正仿宋_GBK" w:eastAsia="方正仿宋_GBK" w:cs="方正仿宋_GBK"/>
                <w:bCs/>
                <w:color w:val="auto"/>
                <w:sz w:val="21"/>
                <w:szCs w:val="21"/>
                <w:lang w:eastAsia="zh-CN"/>
              </w:rPr>
              <w:t>（</w:t>
            </w:r>
            <w:r>
              <w:rPr>
                <w:rFonts w:hint="eastAsia" w:ascii="方正仿宋_GBK" w:hAnsi="方正仿宋_GBK" w:eastAsia="方正仿宋_GBK" w:cs="方正仿宋_GBK"/>
                <w:bCs/>
                <w:color w:val="auto"/>
                <w:sz w:val="21"/>
                <w:szCs w:val="21"/>
                <w:lang w:val="en-US" w:eastAsia="zh-CN"/>
              </w:rPr>
              <w:t>3</w:t>
            </w:r>
            <w:r>
              <w:rPr>
                <w:rFonts w:hint="eastAsia" w:ascii="方正仿宋_GBK" w:hAnsi="方正仿宋_GBK" w:eastAsia="方正仿宋_GBK" w:cs="方正仿宋_GBK"/>
                <w:bCs/>
                <w:color w:val="auto"/>
                <w:sz w:val="21"/>
                <w:szCs w:val="21"/>
                <w:lang w:eastAsia="zh-CN"/>
              </w:rPr>
              <w:t>）或</w:t>
            </w:r>
            <w:r>
              <w:rPr>
                <w:rFonts w:hint="eastAsia" w:ascii="方正仿宋_GBK" w:hAnsi="方正仿宋_GBK" w:eastAsia="方正仿宋_GBK" w:cs="方正仿宋_GBK"/>
                <w:bCs/>
                <w:color w:val="auto"/>
                <w:sz w:val="21"/>
                <w:szCs w:val="21"/>
              </w:rPr>
              <w:t>提供承诺函</w:t>
            </w:r>
            <w:r>
              <w:rPr>
                <w:rFonts w:hint="eastAsia" w:ascii="方正仿宋_GBK" w:hAnsi="方正仿宋_GBK" w:eastAsia="方正仿宋_GBK" w:cs="方正仿宋_GBK"/>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color w:val="auto"/>
                <w:sz w:val="21"/>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bl>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sz w:val="28"/>
          <w:szCs w:val="28"/>
          <w:lang w:eastAsia="zh-CN"/>
        </w:rPr>
        <w:t>响应函</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w:t>
      </w:r>
      <w:r>
        <w:rPr>
          <w:rFonts w:hint="eastAsia" w:ascii="方正仿宋_GBK" w:hAnsi="方正仿宋_GBK" w:eastAsia="方正仿宋_GBK" w:cs="方正仿宋_GBK"/>
          <w:sz w:val="28"/>
          <w:szCs w:val="28"/>
          <w:lang w:eastAsia="zh-CN"/>
        </w:rPr>
        <w:t>承诺函；</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（三）供应商基本情况表；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）知识产权声明函；</w:t>
      </w:r>
    </w:p>
    <w:p>
      <w:pPr>
        <w:spacing w:line="360" w:lineRule="auto"/>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（七）售后服务方案；</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）其他本项目涉及的材料及供应商认为应提交的相关材料。</w:t>
      </w:r>
    </w:p>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（三）</w:t>
      </w:r>
      <w:r>
        <w:rPr>
          <w:rFonts w:hint="eastAsia" w:ascii="方正仿宋_GBK" w:hAnsi="方正仿宋_GBK" w:eastAsia="方正仿宋_GBK" w:cs="方正仿宋_GBK"/>
          <w:sz w:val="28"/>
          <w:szCs w:val="28"/>
        </w:rPr>
        <w:t>报价表</w:t>
      </w:r>
    </w:p>
    <w:p>
      <w:pPr>
        <w:spacing w:line="360" w:lineRule="auto"/>
        <w:ind w:firstLine="562"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不制作于响应文件中</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资格性、符合性通过的供应商，一次性报出不可更改的价格（自行准备密封袋</w:t>
      </w:r>
      <w:r>
        <w:rPr>
          <w:rFonts w:hint="eastAsia" w:ascii="方正仿宋_GBK" w:hAnsi="方正仿宋_GBK" w:eastAsia="方正仿宋_GBK" w:cs="方正仿宋_GBK"/>
          <w:sz w:val="28"/>
          <w:szCs w:val="28"/>
          <w:lang w:eastAsia="zh-CN"/>
        </w:rPr>
        <w:t>，须盖供应商鲜章密封递交</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w:t>
      </w:r>
      <w:r>
        <w:rPr>
          <w:rFonts w:hint="eastAsia" w:ascii="方正仿宋_GBK" w:hAnsi="方正仿宋_GBK" w:eastAsia="方正仿宋_GBK" w:cs="方正仿宋_GBK"/>
          <w:sz w:val="28"/>
          <w:szCs w:val="28"/>
          <w:lang w:eastAsia="zh-CN"/>
        </w:rPr>
        <w:t>报价表</w:t>
      </w:r>
      <w:r>
        <w:rPr>
          <w:rFonts w:hint="eastAsia" w:ascii="方正仿宋_GBK" w:hAnsi="方正仿宋_GBK" w:eastAsia="方正仿宋_GBK" w:cs="方正仿宋_GBK"/>
          <w:sz w:val="28"/>
          <w:szCs w:val="28"/>
        </w:rPr>
        <w:t>应分别单独包装、密封和标注（正副本应密封在一个密封袋内）。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spacing w:line="600" w:lineRule="exact"/>
        <w:rPr>
          <w:rFonts w:ascii="方正仿宋_GBK" w:hAnsi="方正仿宋_GBK"/>
          <w:kern w:val="2"/>
          <w:sz w:val="28"/>
          <w:szCs w:val="28"/>
        </w:rPr>
      </w:pPr>
      <w:bookmarkStart w:id="15" w:name="_Toc1238"/>
      <w:bookmarkStart w:id="16" w:name="_Toc4386"/>
      <w:bookmarkStart w:id="17" w:name="_Toc30731"/>
      <w:r>
        <w:rPr>
          <w:rFonts w:hint="eastAsia" w:ascii="方正仿宋_GBK" w:hAnsi="方正仿宋_GBK"/>
          <w:sz w:val="28"/>
          <w:szCs w:val="28"/>
        </w:rPr>
        <w:t>五、响应文件格式</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8" w:name="_Toc15220"/>
      <w:r>
        <w:rPr>
          <w:rFonts w:hint="eastAsia"/>
        </w:rPr>
        <w:t>法定代表人/负责人身份证明书</w:t>
      </w:r>
      <w:bookmarkEnd w:id="18"/>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9" w:name="_Toc111"/>
      <w:r>
        <w:rPr>
          <w:rFonts w:hint="eastAsia"/>
        </w:rPr>
        <w:t>授权委托书</w:t>
      </w:r>
      <w:bookmarkEnd w:id="19"/>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采购活动的合法代表，以我方名义全权处理该项目有关</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20" w:name="OLE_LINK9"/>
      <w:r>
        <w:rPr>
          <w:rFonts w:hint="eastAsia" w:ascii="方正仿宋_GBK" w:hAnsi="方正仿宋_GBK" w:eastAsia="方正仿宋_GBK" w:cs="方正仿宋_GBK"/>
          <w:b/>
          <w:bCs/>
          <w:sz w:val="28"/>
          <w:szCs w:val="28"/>
        </w:rPr>
        <w:t>（1）</w:t>
      </w:r>
      <w:bookmarkEnd w:id="20"/>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jc w:val="center"/>
        <w:rPr>
          <w:rFonts w:hint="eastAsia"/>
          <w:lang w:val="en-US" w:eastAsia="zh-CN"/>
        </w:rPr>
      </w:pPr>
      <w:r>
        <w:rPr>
          <w:rFonts w:hint="eastAsia"/>
          <w:lang w:val="en-US" w:eastAsia="zh-CN"/>
        </w:rPr>
        <w:t>响应函</w:t>
      </w:r>
    </w:p>
    <w:p>
      <w:pPr>
        <w:spacing w:line="360" w:lineRule="auto"/>
        <w:rPr>
          <w:rFonts w:hint="eastAsia" w:ascii="方正仿宋_GBK" w:hAnsi="方正仿宋_GBK" w:eastAsia="方正仿宋_GBK" w:cs="方正仿宋_GBK"/>
          <w:b/>
          <w:bCs/>
          <w:color w:val="auto"/>
          <w:sz w:val="28"/>
          <w:shd w:val="clear" w:color="auto" w:fill="auto"/>
        </w:rPr>
      </w:pPr>
      <w:r>
        <w:rPr>
          <w:rFonts w:hint="eastAsia" w:ascii="方正仿宋_GBK" w:hAnsi="方正仿宋_GBK" w:eastAsia="方正仿宋_GBK" w:cs="方正仿宋_GBK"/>
          <w:b/>
          <w:bCs/>
          <w:color w:val="auto"/>
          <w:sz w:val="28"/>
          <w:shd w:val="clear" w:color="auto" w:fill="auto"/>
        </w:rPr>
        <w:t>四川振嘉工程招标代理有限公司：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 xml:space="preserve">1.我方全面研究了“ </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”项目询价通知书（项目编号：</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shd w:val="clear" w:color="auto" w:fill="auto"/>
        </w:rPr>
        <w:t>），决定参加贵单位组织的本项目询价采购。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2.我方自愿按照询价通知书规定的各项要求向采购人提供所需货物，总报价以单独递交的报价表为主。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3.一旦我方成交，我方将严格履行政府采购合同规定的责任和义务。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4.我们已详细审核全部采购文件，包括文件修改书(如有)，参考资料及有关附件，我们完全理解并放弃提出含糊不清或误解的问题的权利。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5.我方同意本询价通知书依据</w:t>
      </w:r>
      <w:r>
        <w:rPr>
          <w:rFonts w:hint="eastAsia" w:ascii="方正仿宋_GBK" w:hAnsi="方正仿宋_GBK" w:eastAsia="方正仿宋_GBK" w:cs="方正仿宋_GBK"/>
          <w:color w:val="auto"/>
          <w:sz w:val="28"/>
          <w:shd w:val="clear" w:color="auto" w:fill="auto"/>
          <w:lang w:eastAsia="zh-CN"/>
        </w:rPr>
        <w:t>有关</w:t>
      </w:r>
      <w:r>
        <w:rPr>
          <w:rFonts w:hint="eastAsia" w:ascii="方正仿宋_GBK" w:hAnsi="方正仿宋_GBK" w:eastAsia="方正仿宋_GBK" w:cs="方正仿宋_GBK"/>
          <w:color w:val="auto"/>
          <w:sz w:val="28"/>
          <w:shd w:val="clear" w:color="auto" w:fill="auto"/>
        </w:rPr>
        <w:t>文件对我方可能存在的失信行为进行惩戒。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6.我方为本项目提交的响应文件正本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份，副本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份；用于询价的报价表</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7.我方愿意提供贵单位可能另外要求的，与询价报价有关的文件资料，并保证我方已提供和将要提供的文件资料是真实、准确的。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8.如果我方成交，我方保证按照询价通知书的规定向贵方交纳成交服务费。</w:t>
      </w:r>
    </w:p>
    <w:p>
      <w:pPr>
        <w:keepNext w:val="0"/>
        <w:keepLines w:val="0"/>
        <w:pageBreakBefore w:val="0"/>
        <w:widowControl w:val="0"/>
        <w:kinsoku/>
        <w:wordWrap/>
        <w:overflowPunct/>
        <w:topLinePunct w:val="0"/>
        <w:autoSpaceDE/>
        <w:autoSpaceDN/>
        <w:bidi w:val="0"/>
        <w:adjustRightInd/>
        <w:snapToGrid/>
        <w:spacing w:line="480" w:lineRule="exact"/>
        <w:ind w:left="420" w:left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9.本次询价，我方报价有效期为提交响应文件截止之日起</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u w:val="single"/>
          <w:shd w:val="clear" w:color="auto" w:fill="auto"/>
          <w:lang w:val="en-US" w:eastAsia="zh-CN"/>
        </w:rPr>
        <w:t>90</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天。与本询价有关的正式通讯地址为：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供应商名称：</w:t>
      </w:r>
      <w:r>
        <w:rPr>
          <w:rFonts w:hint="eastAsia" w:ascii="方正仿宋_GBK" w:hAnsi="方正仿宋_GBK" w:eastAsia="方正仿宋_GBK" w:cs="方正仿宋_GBK"/>
          <w:color w:val="auto"/>
          <w:sz w:val="28"/>
          <w:szCs w:val="28"/>
          <w:u w:val="single"/>
          <w:shd w:val="clear" w:color="auto" w:fill="auto"/>
        </w:rPr>
        <w:t xml:space="preserve">        </w:t>
      </w:r>
      <w:r>
        <w:rPr>
          <w:rFonts w:hint="eastAsia" w:ascii="方正仿宋_GBK" w:hAnsi="方正仿宋_GBK" w:eastAsia="方正仿宋_GBK" w:cs="方正仿宋_GBK"/>
          <w:color w:val="auto"/>
          <w:sz w:val="28"/>
          <w:szCs w:val="28"/>
          <w:shd w:val="clear" w:color="auto" w:fill="auto"/>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color w:val="auto"/>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供应商代表（签字）：</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通讯地址：</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邮政编码：</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联系电话：</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传    真：</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日    期：</w:t>
      </w:r>
      <w:r>
        <w:rPr>
          <w:rFonts w:hint="eastAsia" w:ascii="方正仿宋_GBK" w:hAnsi="方正仿宋_GBK" w:eastAsia="方正仿宋_GBK" w:cs="方正仿宋_GBK"/>
          <w:color w:val="auto"/>
          <w:sz w:val="28"/>
          <w:szCs w:val="28"/>
          <w:u w:val="single"/>
          <w:shd w:val="clear" w:color="auto" w:fill="auto"/>
        </w:rPr>
        <w:t xml:space="preserve">         </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w:t>
      </w:r>
      <w:r>
        <w:rPr>
          <w:rFonts w:hint="eastAsia" w:ascii="方正仿宋_GBK" w:hAnsi="方正仿宋_GBK" w:eastAsia="方正仿宋_GBK" w:cs="方正仿宋_GBK"/>
          <w:color w:val="000000"/>
          <w:kern w:val="0"/>
          <w:sz w:val="28"/>
          <w:szCs w:val="28"/>
          <w:lang w:eastAsia="zh-CN"/>
        </w:rPr>
        <w:t>有关法律法规</w:t>
      </w:r>
      <w:r>
        <w:rPr>
          <w:rFonts w:hint="eastAsia" w:ascii="方正仿宋_GBK" w:hAnsi="方正仿宋_GBK" w:eastAsia="方正仿宋_GBK" w:cs="方正仿宋_GBK"/>
          <w:color w:val="000000"/>
          <w:kern w:val="0"/>
          <w:sz w:val="28"/>
          <w:szCs w:val="28"/>
        </w:rPr>
        <w:t>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rPr>
          <w:rFonts w:hint="eastAsia"/>
        </w:rPr>
      </w:pPr>
      <w:r>
        <w:rPr>
          <w:rFonts w:hint="eastAsia" w:ascii="方正仿宋_GBK" w:hAnsi="方正仿宋_GBK" w:eastAsia="方正仿宋_GBK" w:cs="方正仿宋_GBK"/>
          <w:b/>
          <w:bCs/>
          <w:sz w:val="28"/>
          <w:szCs w:val="28"/>
        </w:rPr>
        <w:br w:type="page"/>
      </w:r>
      <w:bookmarkStart w:id="21" w:name="_Toc31358"/>
    </w:p>
    <w:p>
      <w:pPr>
        <w:pStyle w:val="4"/>
        <w:jc w:val="center"/>
      </w:pPr>
      <w:bookmarkStart w:id="22" w:name="_Toc12867"/>
      <w:r>
        <w:t>供应商基本情况表</w:t>
      </w:r>
      <w:bookmarkEnd w:id="22"/>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09"/>
        <w:gridCol w:w="284"/>
        <w:gridCol w:w="1582"/>
        <w:gridCol w:w="544"/>
        <w:gridCol w:w="664"/>
        <w:gridCol w:w="328"/>
        <w:gridCol w:w="567"/>
        <w:gridCol w:w="785"/>
        <w:gridCol w:w="2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供应商名称</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注册地址</w:t>
            </w:r>
          </w:p>
        </w:tc>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邮政编码</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联系方式</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传真</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网址</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组织结构</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法定代表人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技术负责人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成立时间</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39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企业资质等级</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项目经理</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营业执照号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高级职称人员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注册资金</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中级职称人员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开户银行</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初级职称人员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账号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技工</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经营范围</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备注</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bl>
    <w:p>
      <w:pPr>
        <w:spacing w:line="360" w:lineRule="auto"/>
        <w:rPr>
          <w:rFonts w:cs="方正仿宋_GBK"/>
          <w:szCs w:val="28"/>
        </w:rPr>
      </w:pPr>
    </w:p>
    <w:p>
      <w:pPr>
        <w:spacing w:line="360" w:lineRule="auto"/>
        <w:rPr>
          <w:rFonts w:cs="方正仿宋_GBK"/>
          <w:szCs w:val="28"/>
        </w:rPr>
      </w:pPr>
    </w:p>
    <w:p>
      <w:pPr>
        <w:spacing w:line="360" w:lineRule="auto"/>
        <w:rPr>
          <w:rFonts w:cs="方正仿宋_GBK"/>
        </w:rPr>
      </w:pPr>
      <w:r>
        <w:rPr>
          <w:rFonts w:hint="eastAsia" w:ascii="方正仿宋_GBK" w:hAnsi="方正仿宋_GBK" w:eastAsia="方正仿宋_GBK" w:cs="方正仿宋_GBK"/>
          <w:sz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rPr>
        <w:t>（加盖单位公章）</w:t>
      </w:r>
    </w:p>
    <w:p>
      <w:pPr>
        <w:spacing w:line="360" w:lineRule="auto"/>
        <w:rPr>
          <w:rFonts w:cs="方正仿宋_GBK"/>
        </w:rPr>
      </w:pPr>
      <w:r>
        <w:rPr>
          <w:rFonts w:hint="eastAsia" w:ascii="方正仿宋_GBK" w:hAnsi="方正仿宋_GBK" w:eastAsia="方正仿宋_GBK" w:cs="方正仿宋_GBK"/>
          <w:sz w:val="28"/>
        </w:rPr>
        <w:t>供应商代表（签字）：</w:t>
      </w:r>
    </w:p>
    <w:p>
      <w:pPr>
        <w:spacing w:line="360" w:lineRule="auto"/>
        <w:rPr>
          <w:rFonts w:cs="方正仿宋_GBK"/>
          <w:szCs w:val="28"/>
        </w:rPr>
      </w:pPr>
      <w:r>
        <w:rPr>
          <w:rFonts w:hint="eastAsia" w:ascii="方正仿宋_GBK" w:hAnsi="方正仿宋_GBK" w:eastAsia="方正仿宋_GBK" w:cs="方正仿宋_GBK"/>
          <w:sz w:val="28"/>
        </w:rPr>
        <w:t>日期：</w:t>
      </w:r>
    </w:p>
    <w:p>
      <w:pPr>
        <w:pStyle w:val="4"/>
        <w:jc w:val="center"/>
      </w:pPr>
      <w:r>
        <w:rPr>
          <w:rFonts w:hint="eastAsia"/>
        </w:rPr>
        <w:t>技术、服务要求响应表</w:t>
      </w:r>
      <w:bookmarkEnd w:id="21"/>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35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101"/>
        <w:gridCol w:w="883"/>
        <w:gridCol w:w="1150"/>
        <w:gridCol w:w="1417"/>
        <w:gridCol w:w="750"/>
        <w:gridCol w:w="1550"/>
        <w:gridCol w:w="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01"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名称</w:t>
            </w:r>
          </w:p>
        </w:tc>
        <w:tc>
          <w:tcPr>
            <w:tcW w:w="883"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1417"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响应产品品牌、型号</w:t>
            </w:r>
          </w:p>
        </w:tc>
        <w:tc>
          <w:tcPr>
            <w:tcW w:w="750"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技术、服务要求响应情况</w:t>
            </w:r>
          </w:p>
        </w:tc>
        <w:tc>
          <w:tcPr>
            <w:tcW w:w="76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表内容涉及产品的，供应商应当明示具体产品的品牌、型号，在“技术、服务要求响应情况”一列填入技术参数；本表内容涉及服务的，供应商应在“技术、服务要求响应情况”一列填入供应商拟提供服务的内容和标准，如：提供**服务，使**达到**水平等等；“偏离情况”一列，填写“正偏离”、</w:t>
      </w:r>
      <w:r>
        <w:rPr>
          <w:rFonts w:hint="eastAsia" w:ascii="方正仿宋_GBK" w:hAnsi="方正仿宋_GBK" w:eastAsia="方正仿宋_GBK" w:cs="方正仿宋_GBK"/>
          <w:kern w:val="0"/>
          <w:sz w:val="28"/>
          <w:szCs w:val="28"/>
          <w:lang w:eastAsia="zh-CN"/>
        </w:rPr>
        <w:t>“负偏离”、</w:t>
      </w:r>
      <w:r>
        <w:rPr>
          <w:rFonts w:hint="eastAsia" w:ascii="方正仿宋_GBK" w:hAnsi="方正仿宋_GBK" w:eastAsia="方正仿宋_GBK" w:cs="方正仿宋_GBK"/>
          <w:kern w:val="0"/>
          <w:sz w:val="28"/>
          <w:szCs w:val="28"/>
        </w:rPr>
        <w:t>“无偏离”。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3" w:name="_Toc22567"/>
      <w:r>
        <w:rPr>
          <w:rFonts w:hint="eastAsia"/>
        </w:rPr>
        <w:t>商务应答表</w:t>
      </w:r>
      <w:bookmarkEnd w:id="23"/>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w:t>
      </w:r>
      <w:r>
        <w:rPr>
          <w:rFonts w:hint="eastAsia" w:ascii="方正仿宋_GBK" w:hAnsi="方正仿宋_GBK" w:eastAsia="方正仿宋_GBK" w:cs="方正仿宋_GBK"/>
          <w:kern w:val="0"/>
          <w:sz w:val="28"/>
          <w:szCs w:val="28"/>
          <w:lang w:eastAsia="zh-CN"/>
        </w:rPr>
        <w:t>采购</w:t>
      </w:r>
      <w:r>
        <w:rPr>
          <w:rFonts w:hint="eastAsia" w:ascii="方正仿宋_GBK" w:hAnsi="方正仿宋_GBK" w:eastAsia="方正仿宋_GBK" w:cs="方正仿宋_GBK"/>
          <w:kern w:val="0"/>
          <w:sz w:val="28"/>
          <w:szCs w:val="28"/>
        </w:rPr>
        <w:t>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4" w:name="_Toc10905"/>
      <w:r>
        <w:t>中小企业声明函（货物类适用）</w:t>
      </w:r>
      <w:bookmarkEnd w:id="24"/>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4"/>
        <w:jc w:val="center"/>
      </w:pPr>
      <w:bookmarkStart w:id="25" w:name="_Toc19913"/>
      <w:r>
        <w:rPr>
          <w:rFonts w:hint="eastAsia"/>
        </w:rPr>
        <w:t>知识产权声明函</w:t>
      </w:r>
      <w:bookmarkEnd w:id="25"/>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4"/>
        <w:jc w:val="center"/>
        <w:rPr>
          <w:rFonts w:hint="eastAsia" w:eastAsia="方正仿宋_GBK"/>
          <w:lang w:eastAsia="zh-CN"/>
        </w:rPr>
      </w:pPr>
      <w:bookmarkStart w:id="26" w:name="_Toc7958"/>
      <w:r>
        <w:rPr>
          <w:rFonts w:hint="eastAsia"/>
        </w:rPr>
        <w:t>其他相关材料</w:t>
      </w:r>
      <w:bookmarkEnd w:id="26"/>
    </w:p>
    <w:p>
      <w:pPr>
        <w:rPr>
          <w:rFonts w:hint="eastAsia"/>
          <w:lang w:eastAsia="zh-CN"/>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（按采购文件要求提供，格式自拟）</w:t>
      </w:r>
    </w:p>
    <w:p>
      <w:pPr>
        <w:pStyle w:val="2"/>
        <w:rPr>
          <w:rFonts w:hint="eastAsia"/>
          <w:lang w:eastAsia="zh-CN"/>
        </w:rPr>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b/>
          <w:bCs/>
          <w:sz w:val="28"/>
          <w:szCs w:val="28"/>
          <w:lang w:eastAsia="zh-CN"/>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999"/>
        <w:gridCol w:w="923"/>
        <w:gridCol w:w="1154"/>
        <w:gridCol w:w="692"/>
        <w:gridCol w:w="670"/>
        <w:gridCol w:w="1018"/>
        <w:gridCol w:w="969"/>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序号</w:t>
            </w:r>
          </w:p>
        </w:tc>
        <w:tc>
          <w:tcPr>
            <w:tcW w:w="99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名称</w:t>
            </w:r>
          </w:p>
        </w:tc>
        <w:tc>
          <w:tcPr>
            <w:tcW w:w="923"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1154"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制造厂家</w:t>
            </w:r>
          </w:p>
        </w:tc>
        <w:tc>
          <w:tcPr>
            <w:tcW w:w="692"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67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1018"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单价（元）</w:t>
            </w:r>
          </w:p>
        </w:tc>
        <w:tc>
          <w:tcPr>
            <w:tcW w:w="96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总价（元）</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是否属于进口产品</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1</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2</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3</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0" w:type="dxa"/>
            <w:gridSpan w:val="9"/>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合计金额（元）：小写：</w:t>
            </w:r>
            <w:r>
              <w:rPr>
                <w:rFonts w:hint="eastAsia" w:ascii="方正仿宋_GBK" w:hAnsi="方正仿宋_GBK" w:eastAsia="方正仿宋_GBK" w:cs="方正仿宋_GBK"/>
                <w:color w:val="auto"/>
                <w:sz w:val="21"/>
                <w:szCs w:val="21"/>
                <w:shd w:val="clear" w:color="auto" w:fill="auto"/>
              </w:rPr>
              <w:tab/>
            </w:r>
            <w:r>
              <w:rPr>
                <w:rFonts w:hint="eastAsia" w:ascii="方正仿宋_GBK" w:hAnsi="方正仿宋_GBK" w:eastAsia="方正仿宋_GBK" w:cs="方正仿宋_GBK"/>
                <w:color w:val="auto"/>
                <w:sz w:val="21"/>
                <w:szCs w:val="21"/>
                <w:shd w:val="clear" w:color="auto" w:fill="auto"/>
              </w:rPr>
              <w:t xml:space="preserve">            大写：</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bl>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注：</w:t>
      </w:r>
      <w:r>
        <w:rPr>
          <w:rFonts w:hint="eastAsia" w:ascii="方正仿宋_GBK" w:hAnsi="方正仿宋_GBK" w:eastAsia="方正仿宋_GBK" w:cs="方正仿宋_GBK"/>
          <w:color w:val="auto"/>
          <w:sz w:val="28"/>
          <w:shd w:val="clear" w:color="auto" w:fill="auto"/>
          <w:lang w:val="en-US" w:eastAsia="zh-CN"/>
        </w:rPr>
        <w:t>1.</w:t>
      </w:r>
      <w:r>
        <w:rPr>
          <w:rFonts w:hint="eastAsia" w:ascii="方正仿宋_GBK" w:hAnsi="方正仿宋_GBK" w:eastAsia="方正仿宋_GBK" w:cs="方正仿宋_GBK"/>
          <w:color w:val="auto"/>
          <w:sz w:val="28"/>
          <w:shd w:val="clear" w:color="auto" w:fill="auto"/>
        </w:rPr>
        <w:t>所有报价均用人民币表示,所报价格是交货地的验收价格，其总价即为履行合同的固定价格。运输、安装、调试、检验、培训、</w:t>
      </w:r>
      <w:r>
        <w:rPr>
          <w:rFonts w:hint="eastAsia" w:ascii="方正仿宋_GBK" w:hAnsi="方正仿宋_GBK" w:eastAsia="方正仿宋_GBK" w:cs="方正仿宋_GBK"/>
          <w:color w:val="auto"/>
          <w:sz w:val="28"/>
          <w:shd w:val="clear" w:color="auto" w:fill="auto"/>
          <w:lang w:eastAsia="zh-CN"/>
        </w:rPr>
        <w:t>相关</w:t>
      </w:r>
      <w:r>
        <w:rPr>
          <w:rFonts w:hint="eastAsia" w:ascii="方正仿宋_GBK" w:hAnsi="方正仿宋_GBK" w:eastAsia="方正仿宋_GBK" w:cs="方正仿宋_GBK"/>
          <w:color w:val="auto"/>
          <w:sz w:val="28"/>
          <w:shd w:val="clear" w:color="auto" w:fill="auto"/>
        </w:rPr>
        <w:t>税金和保险等费用以及询价通知书规定的其他费用均应包含在报价中；</w:t>
      </w:r>
    </w:p>
    <w:p>
      <w:pPr>
        <w:numPr>
          <w:ilvl w:val="0"/>
          <w:numId w:val="1"/>
        </w:num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应完整填写产品的品牌和型号或项目内容。</w:t>
      </w:r>
    </w:p>
    <w:p>
      <w:pPr>
        <w:pStyle w:val="2"/>
        <w:numPr>
          <w:ilvl w:val="0"/>
          <w:numId w:val="0"/>
        </w:numPr>
        <w:rPr>
          <w:rFonts w:hint="eastAsia"/>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rFonts w:ascii="方正仿宋_GBK" w:hAnsi="方正仿宋_GBK"/>
          <w:sz w:val="28"/>
          <w:szCs w:val="28"/>
        </w:rPr>
      </w:pPr>
      <w:bookmarkStart w:id="27" w:name="_Toc11347"/>
      <w:bookmarkStart w:id="28" w:name="_Toc27996"/>
      <w:bookmarkStart w:id="29" w:name="_Toc16139"/>
      <w:r>
        <w:rPr>
          <w:rFonts w:hint="eastAsia" w:ascii="方正仿宋_GBK" w:hAnsi="方正仿宋_GBK"/>
          <w:sz w:val="28"/>
          <w:szCs w:val="28"/>
        </w:rPr>
        <w:t>六、确定成交供应商的原则</w:t>
      </w:r>
      <w:bookmarkEnd w:id="27"/>
      <w:bookmarkEnd w:id="28"/>
      <w:bookmarkEnd w:id="29"/>
    </w:p>
    <w:p>
      <w:pPr>
        <w:widowControl/>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本项目采购方式为</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采购</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须按最低评标价法进行评审</w:t>
      </w:r>
      <w:r>
        <w:rPr>
          <w:rFonts w:hint="eastAsia" w:ascii="方正仿宋_GBK" w:hAnsi="方正仿宋_GBK" w:eastAsia="方正仿宋_GBK" w:cs="方正仿宋_GBK"/>
          <w:sz w:val="28"/>
          <w:szCs w:val="28"/>
          <w:lang w:eastAsia="zh-CN"/>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号的规定，对小型和微型企业产品的价格给予</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30" w:name="bookmark37"/>
      <w:bookmarkEnd w:id="30"/>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31" w:name="bookmark38"/>
      <w:bookmarkEnd w:id="31"/>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eastAsia="zh-CN"/>
        </w:rPr>
        <w:t>，</w:t>
      </w:r>
      <w:r>
        <w:rPr>
          <w:rFonts w:hint="eastAsia" w:ascii="方正仿宋_GBK" w:hAnsi="方正仿宋_GBK" w:eastAsia="方正仿宋_GBK" w:cs="方正仿宋_GBK"/>
          <w:color w:val="auto"/>
          <w:sz w:val="28"/>
          <w:szCs w:val="28"/>
          <w:lang w:val="zh-CN" w:eastAsia="zh-CN"/>
        </w:rPr>
        <w:t>在报价相同时，成交候选供应商并列的情况下</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32" w:name="bookmark40"/>
      <w:bookmarkEnd w:id="32"/>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33" w:name="_Toc11158"/>
      <w:bookmarkStart w:id="34" w:name="_Toc32506"/>
      <w:bookmarkStart w:id="35" w:name="_Toc5245"/>
      <w:r>
        <w:rPr>
          <w:rFonts w:hint="eastAsia" w:ascii="方正仿宋_GBK" w:hAnsi="方正仿宋_GBK"/>
          <w:sz w:val="28"/>
          <w:szCs w:val="28"/>
        </w:rPr>
        <w:t>七、文件获取方式、时间、地点</w:t>
      </w:r>
      <w:bookmarkEnd w:id="33"/>
      <w:bookmarkEnd w:id="34"/>
      <w:bookmarkEnd w:id="35"/>
    </w:p>
    <w:p>
      <w:pPr>
        <w:spacing w:line="60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采购文件自</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07</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25</w:t>
      </w:r>
      <w:r>
        <w:rPr>
          <w:rFonts w:hint="eastAsia" w:ascii="方正仿宋_GBK" w:hAnsi="方正仿宋_GBK" w:eastAsia="方正仿宋_GBK" w:cs="方正仿宋_GBK"/>
          <w:color w:val="auto"/>
          <w:sz w:val="28"/>
          <w:szCs w:val="28"/>
        </w:rPr>
        <w:t>日至</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07</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27</w:t>
      </w:r>
      <w:r>
        <w:rPr>
          <w:rFonts w:hint="eastAsia" w:ascii="方正仿宋_GBK" w:hAnsi="方正仿宋_GBK" w:eastAsia="方正仿宋_GBK" w:cs="方正仿宋_GBK"/>
          <w:color w:val="auto"/>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auto"/>
          <w:kern w:val="0"/>
          <w:sz w:val="28"/>
          <w:szCs w:val="28"/>
        </w:rPr>
        <w:t>现场获取/</w:t>
      </w:r>
      <w:r>
        <w:rPr>
          <w:rFonts w:hint="eastAsia" w:ascii="方正仿宋_GBK" w:hAnsi="方正仿宋_GBK" w:eastAsia="方正仿宋_GBK" w:cs="方正仿宋_GBK"/>
          <w:color w:val="auto"/>
          <w:kern w:val="0"/>
          <w:sz w:val="28"/>
          <w:szCs w:val="28"/>
          <w:lang w:eastAsia="zh-CN"/>
        </w:rPr>
        <w:t>邮箱</w:t>
      </w:r>
      <w:r>
        <w:rPr>
          <w:rFonts w:hint="eastAsia" w:ascii="方正仿宋_GBK" w:hAnsi="方正仿宋_GBK" w:eastAsia="方正仿宋_GBK" w:cs="方正仿宋_GBK"/>
          <w:color w:val="auto"/>
          <w:kern w:val="0"/>
          <w:sz w:val="28"/>
          <w:szCs w:val="28"/>
        </w:rPr>
        <w:t>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lang w:eastAsia="zh-CN"/>
        </w:rPr>
        <w:t>递交文件截止日期</w:t>
      </w:r>
      <w:r>
        <w:rPr>
          <w:rFonts w:hint="eastAsia" w:ascii="方正仿宋_GBK" w:hAnsi="方正仿宋_GBK" w:eastAsia="方正仿宋_GBK" w:cs="方正仿宋_GBK"/>
          <w:b/>
          <w:bCs/>
          <w:sz w:val="28"/>
          <w:szCs w:val="28"/>
        </w:rPr>
        <w:t>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300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元/份（采购文件售后不退，</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询价</w:t>
      </w:r>
      <w:r>
        <w:rPr>
          <w:rFonts w:hint="eastAsia" w:ascii="方正仿宋_GBK" w:hAnsi="方正仿宋_GBK" w:eastAsia="方正仿宋_GBK" w:cs="方正仿宋_GBK"/>
          <w:color w:val="000000" w:themeColor="text1"/>
          <w:kern w:val="0"/>
          <w:sz w:val="28"/>
          <w:szCs w:val="28"/>
          <w14:textFill>
            <w14:solidFill>
              <w14:schemeClr w14:val="tx1"/>
            </w14:solidFill>
          </w14:textFill>
        </w:rPr>
        <w:t>资格不能转让）。</w:t>
      </w:r>
    </w:p>
    <w:p>
      <w:pPr>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收款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二维码见右图</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pacing w:line="360" w:lineRule="auto"/>
        <w:ind w:firstLine="562" w:firstLineChars="200"/>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t>（请注明项目名称及供应商名称）</w:t>
      </w:r>
    </w:p>
    <w:p>
      <w:pPr>
        <w:bidi w:val="0"/>
        <w:jc w:val="center"/>
        <w:rPr>
          <w:rFonts w:hint="eastAsia"/>
        </w:rPr>
      </w:pPr>
      <w:bookmarkStart w:id="36" w:name="_Toc22573"/>
      <w:bookmarkStart w:id="37" w:name="_Toc20158"/>
      <w:bookmarkStart w:id="38" w:name="_Toc17808"/>
      <w:r>
        <w:rPr>
          <w:rFonts w:hint="eastAsia" w:ascii="方正仿宋_GBK" w:hAnsi="方正仿宋_GBK" w:eastAsia="方正仿宋_GBK" w:cs="方正仿宋_GBK"/>
          <w:color w:val="000000" w:themeColor="text1"/>
          <w:sz w:val="28"/>
          <w:szCs w:val="28"/>
          <w14:textFill>
            <w14:solidFill>
              <w14:schemeClr w14:val="tx1"/>
            </w14:solidFill>
          </w14:textFill>
        </w:rPr>
        <w:drawing>
          <wp:inline distT="0" distB="0" distL="114300" distR="114300">
            <wp:extent cx="1051560" cy="1428115"/>
            <wp:effectExtent l="0" t="0" r="15240" b="635"/>
            <wp:docPr id="5" name="图片 5" descr="b59585138615ff0e6ebc40cf85cd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59585138615ff0e6ebc40cf85cd0db"/>
                    <pic:cNvPicPr>
                      <a:picLocks noChangeAspect="1"/>
                    </pic:cNvPicPr>
                  </pic:nvPicPr>
                  <pic:blipFill>
                    <a:blip r:embed="rId12"/>
                    <a:stretch>
                      <a:fillRect/>
                    </a:stretch>
                  </pic:blipFill>
                  <pic:spPr>
                    <a:xfrm>
                      <a:off x="0" y="0"/>
                      <a:ext cx="1051560" cy="1428115"/>
                    </a:xfrm>
                    <a:prstGeom prst="rect">
                      <a:avLst/>
                    </a:prstGeom>
                  </pic:spPr>
                </pic:pic>
              </a:graphicData>
            </a:graphic>
          </wp:inline>
        </w:drawing>
      </w:r>
    </w:p>
    <w:p>
      <w:pPr>
        <w:pStyle w:val="3"/>
        <w:rPr>
          <w:rFonts w:ascii="方正仿宋_GBK" w:hAnsi="方正仿宋_GBK"/>
          <w:sz w:val="28"/>
          <w:szCs w:val="28"/>
        </w:rPr>
      </w:pPr>
      <w:r>
        <w:rPr>
          <w:rFonts w:hint="eastAsia" w:ascii="方正仿宋_GBK" w:hAnsi="方正仿宋_GBK"/>
          <w:sz w:val="28"/>
          <w:szCs w:val="28"/>
        </w:rPr>
        <w:t>八、递交响应文件截止时间</w:t>
      </w:r>
      <w:bookmarkEnd w:id="36"/>
      <w:bookmarkEnd w:id="37"/>
      <w:bookmarkEnd w:id="38"/>
    </w:p>
    <w:p>
      <w:pPr>
        <w:widowControl/>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07</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28</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39" w:name="_Toc25240"/>
      <w:bookmarkStart w:id="40" w:name="_Toc7760"/>
      <w:bookmarkStart w:id="41" w:name="_Toc24476"/>
      <w:r>
        <w:rPr>
          <w:rFonts w:hint="eastAsia" w:ascii="方正仿宋_GBK" w:hAnsi="方正仿宋_GBK"/>
          <w:sz w:val="28"/>
          <w:szCs w:val="28"/>
        </w:rPr>
        <w:t>九、递交响应文件地点</w:t>
      </w:r>
      <w:bookmarkEnd w:id="39"/>
      <w:bookmarkEnd w:id="40"/>
      <w:bookmarkEnd w:id="41"/>
    </w:p>
    <w:p>
      <w:pPr>
        <w:widowControl/>
        <w:ind w:firstLine="560" w:firstLineChars="200"/>
        <w:rPr>
          <w:rFonts w:ascii="方正仿宋_GBK" w:hAnsi="方正仿宋_GBK" w:eastAsia="方正仿宋_GBK" w:cs="方正仿宋_GBK"/>
          <w:sz w:val="28"/>
          <w:szCs w:val="28"/>
        </w:rPr>
      </w:pPr>
      <w:bookmarkStart w:id="42"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42"/>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rPr>
        <w:t>文件递交时</w:t>
      </w:r>
      <w:r>
        <w:rPr>
          <w:rFonts w:hint="eastAsia" w:ascii="方正仿宋_GBK" w:hAnsi="方正仿宋_GBK" w:eastAsia="方正仿宋_GBK" w:cs="方正仿宋_GBK"/>
          <w:color w:val="auto"/>
          <w:sz w:val="28"/>
          <w:szCs w:val="28"/>
        </w:rPr>
        <w:t>间：</w:t>
      </w: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07</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28</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w:t>
      </w:r>
      <w:r>
        <w:rPr>
          <w:rFonts w:hint="eastAsia" w:ascii="方正仿宋_GBK" w:hAnsi="方正仿宋_GBK" w:eastAsia="方正仿宋_GBK" w:cs="方正仿宋_GBK"/>
          <w:color w:val="auto"/>
          <w:sz w:val="28"/>
          <w:szCs w:val="28"/>
          <w:u w:val="none"/>
          <w:lang w:val="en-US" w:eastAsia="zh-CN"/>
        </w:rPr>
        <w:t>:</w:t>
      </w:r>
      <w:r>
        <w:rPr>
          <w:rFonts w:hint="eastAsia" w:ascii="方正仿宋_GBK" w:hAnsi="方正仿宋_GBK" w:eastAsia="方正仿宋_GBK" w:cs="方正仿宋_GBK"/>
          <w:color w:val="auto"/>
          <w:sz w:val="28"/>
          <w:szCs w:val="28"/>
          <w:lang w:val="en-US" w:eastAsia="zh-CN"/>
        </w:rPr>
        <w:t>00</w:t>
      </w:r>
      <w:r>
        <w:rPr>
          <w:rFonts w:hint="eastAsia" w:ascii="方正仿宋_GBK" w:hAnsi="方正仿宋_GBK" w:eastAsia="方正仿宋_GBK" w:cs="方正仿宋_GBK"/>
          <w:color w:val="auto"/>
          <w:sz w:val="28"/>
          <w:szCs w:val="28"/>
        </w:rPr>
        <w:t>至</w:t>
      </w: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07</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28</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43" w:name="_Toc5653"/>
      <w:bookmarkStart w:id="44" w:name="_Toc5721"/>
      <w:bookmarkStart w:id="45" w:name="_Toc6315"/>
      <w:bookmarkStart w:id="46" w:name="_Toc2651"/>
      <w:bookmarkStart w:id="47" w:name="_Toc18438"/>
      <w:r>
        <w:rPr>
          <w:rFonts w:hint="eastAsia" w:ascii="方正仿宋_GBK" w:hAnsi="方正仿宋_GBK"/>
          <w:sz w:val="28"/>
          <w:szCs w:val="28"/>
        </w:rPr>
        <w:t>十、代理服务</w:t>
      </w:r>
      <w:bookmarkEnd w:id="43"/>
      <w:bookmarkEnd w:id="44"/>
      <w:bookmarkEnd w:id="45"/>
      <w:bookmarkEnd w:id="46"/>
      <w:bookmarkEnd w:id="47"/>
    </w:p>
    <w:p>
      <w:pPr>
        <w:pStyle w:val="3"/>
        <w:keepNext/>
        <w:keepLines/>
        <w:pageBreakBefore w:val="0"/>
        <w:widowControl w:val="0"/>
        <w:kinsoku/>
        <w:wordWrap/>
        <w:overflowPunct/>
        <w:topLinePunct w:val="0"/>
        <w:autoSpaceDE/>
        <w:autoSpaceDN/>
        <w:bidi w:val="0"/>
        <w:adjustRightInd/>
        <w:snapToGrid/>
        <w:ind w:firstLine="560" w:firstLineChars="200"/>
        <w:textAlignment w:val="auto"/>
        <w:rPr>
          <w:rFonts w:hint="eastAsia" w:ascii="方正仿宋_GBK" w:hAnsi="方正仿宋_GBK" w:eastAsia="方正仿宋_GBK" w:cs="方正仿宋_GBK"/>
          <w:b w:val="0"/>
          <w:bCs w:val="0"/>
          <w:color w:val="000000" w:themeColor="text1"/>
          <w:sz w:val="28"/>
          <w:szCs w:val="28"/>
          <w14:textFill>
            <w14:solidFill>
              <w14:schemeClr w14:val="tx1"/>
            </w14:solidFill>
          </w14:textFill>
        </w:rPr>
      </w:pPr>
      <w:bookmarkStart w:id="48" w:name="_Toc5861"/>
      <w:bookmarkStart w:id="49" w:name="_Toc9760"/>
      <w:bookmarkStart w:id="50" w:name="_Toc10747"/>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代理服务费</w:t>
      </w:r>
      <w:r>
        <w:rPr>
          <w:rFonts w:hint="eastAsia" w:ascii="方正仿宋_GBK" w:hAnsi="方正仿宋_GBK" w:cs="方正仿宋_GBK"/>
          <w:b w:val="0"/>
          <w:bCs w:val="0"/>
          <w:color w:val="000000" w:themeColor="text1"/>
          <w:sz w:val="28"/>
          <w:szCs w:val="28"/>
          <w:u w:val="single"/>
          <w:lang w:val="en-US" w:eastAsia="zh-CN"/>
          <w14:textFill>
            <w14:solidFill>
              <w14:schemeClr w14:val="tx1"/>
            </w14:solidFill>
          </w14:textFill>
        </w:rPr>
        <w:t>50</w:t>
      </w:r>
      <w:r>
        <w:rPr>
          <w:rFonts w:hint="eastAsia" w:ascii="方正仿宋_GBK" w:hAnsi="方正仿宋_GBK" w:eastAsia="方正仿宋_GBK" w:cs="方正仿宋_GBK"/>
          <w:b w:val="0"/>
          <w:bCs w:val="0"/>
          <w:color w:val="000000" w:themeColor="text1"/>
          <w:sz w:val="28"/>
          <w:szCs w:val="28"/>
          <w:u w:val="single"/>
          <w:lang w:val="en-US" w:eastAsia="zh-CN"/>
          <w14:textFill>
            <w14:solidFill>
              <w14:schemeClr w14:val="tx1"/>
            </w14:solidFill>
          </w14:textFill>
        </w:rPr>
        <w:t>00.00元</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（大写：</w:t>
      </w:r>
      <w:r>
        <w:rPr>
          <w:rFonts w:hint="eastAsia" w:ascii="方正仿宋_GBK" w:hAnsi="方正仿宋_GBK" w:cs="方正仿宋_GBK"/>
          <w:b w:val="0"/>
          <w:bCs w:val="0"/>
          <w:color w:val="000000" w:themeColor="text1"/>
          <w:sz w:val="28"/>
          <w:szCs w:val="28"/>
          <w:lang w:eastAsia="zh-CN"/>
          <w14:textFill>
            <w14:solidFill>
              <w14:schemeClr w14:val="tx1"/>
            </w14:solidFill>
          </w14:textFill>
        </w:rPr>
        <w:t>伍仟</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元整），由</w:t>
      </w:r>
      <w:r>
        <w:rPr>
          <w:rFonts w:hint="eastAsia" w:ascii="方正仿宋_GBK" w:hAnsi="方正仿宋_GBK" w:cs="方正仿宋_GBK"/>
          <w:b w:val="0"/>
          <w:bCs w:val="0"/>
          <w:color w:val="000000" w:themeColor="text1"/>
          <w:sz w:val="28"/>
          <w:szCs w:val="28"/>
          <w:u w:val="single"/>
          <w:lang w:eastAsia="zh-CN"/>
          <w14:textFill>
            <w14:solidFill>
              <w14:schemeClr w14:val="tx1"/>
            </w14:solidFill>
          </w14:textFill>
        </w:rPr>
        <w:t>成交供应商</w:t>
      </w:r>
      <w:r>
        <w:rPr>
          <w:rFonts w:hint="eastAsia" w:ascii="方正仿宋_GBK" w:hAnsi="方正仿宋_GBK" w:eastAsia="方正仿宋_GBK" w:cs="方正仿宋_GBK"/>
          <w:b w:val="0"/>
          <w:bCs w:val="0"/>
          <w:color w:val="000000" w:themeColor="text1"/>
          <w:sz w:val="28"/>
          <w:szCs w:val="28"/>
          <w14:textFill>
            <w14:solidFill>
              <w14:schemeClr w14:val="tx1"/>
            </w14:solidFill>
          </w14:textFill>
        </w:rPr>
        <w:t>向代理公司支付。</w:t>
      </w:r>
    </w:p>
    <w:p>
      <w:pPr>
        <w:pStyle w:val="3"/>
        <w:rPr>
          <w:rFonts w:ascii="方正仿宋_GBK" w:hAnsi="方正仿宋_GBK"/>
          <w:sz w:val="28"/>
          <w:szCs w:val="28"/>
        </w:rPr>
      </w:pPr>
      <w:r>
        <w:rPr>
          <w:rFonts w:hint="eastAsia" w:ascii="方正仿宋_GBK" w:hAnsi="方正仿宋_GBK"/>
          <w:sz w:val="28"/>
          <w:szCs w:val="28"/>
        </w:rPr>
        <w:t>十一、联系方式</w:t>
      </w:r>
      <w:bookmarkEnd w:id="48"/>
      <w:bookmarkEnd w:id="49"/>
      <w:bookmarkEnd w:id="50"/>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w:t>
      </w:r>
      <w:r>
        <w:rPr>
          <w:rFonts w:hint="eastAsia" w:ascii="方正仿宋_GBK" w:hAnsi="方正仿宋_GBK" w:eastAsia="方正仿宋_GBK" w:cs="方正仿宋_GBK"/>
          <w:color w:val="000000"/>
          <w:sz w:val="28"/>
          <w:szCs w:val="28"/>
          <w:lang w:eastAsia="zh-CN"/>
        </w:rPr>
        <w:t>区三小学生课桌凳购置询价文件</w:t>
      </w:r>
      <w:r>
        <w:rPr>
          <w:rFonts w:hint="eastAsia" w:ascii="方正仿宋_GBK" w:hAnsi="方正仿宋_GBK" w:eastAsia="方正仿宋_GBK" w:cs="方正仿宋_GBK"/>
          <w:bCs/>
          <w:sz w:val="28"/>
          <w:szCs w:val="28"/>
        </w:rPr>
        <w:t>；</w:t>
      </w:r>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r>
        <w:rPr>
          <w:rFonts w:hint="eastAsia" w:ascii="方正仿宋_GBK" w:hAnsi="方正仿宋_GBK" w:eastAsia="方正仿宋_GBK" w:cs="方正仿宋_GBK"/>
          <w:color w:val="000000"/>
          <w:sz w:val="28"/>
          <w:szCs w:val="28"/>
          <w:lang w:eastAsia="zh-CN"/>
        </w:rPr>
        <w:t>巴中市巴州区第三小学</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陈</w:t>
      </w:r>
      <w:r>
        <w:rPr>
          <w:rFonts w:hint="eastAsia" w:ascii="方正仿宋_GBK" w:hAnsi="方正仿宋_GBK" w:eastAsia="方正仿宋_GBK" w:cs="方正仿宋_GBK"/>
          <w:bCs/>
          <w:sz w:val="28"/>
          <w:szCs w:val="28"/>
        </w:rPr>
        <w:t>老师；联系电话：</w:t>
      </w:r>
      <w:r>
        <w:rPr>
          <w:rFonts w:hint="eastAsia" w:ascii="方正仿宋_GBK" w:hAnsi="方正仿宋_GBK" w:eastAsia="方正仿宋_GBK" w:cs="方正仿宋_GBK"/>
          <w:bCs/>
          <w:sz w:val="28"/>
          <w:szCs w:val="28"/>
          <w:lang w:val="en-US" w:eastAsia="zh-CN"/>
        </w:rPr>
        <w:t>13208360086</w:t>
      </w:r>
      <w:r>
        <w:rPr>
          <w:rFonts w:hint="eastAsia" w:ascii="方正仿宋_GBK" w:hAnsi="方正仿宋_GBK" w:eastAsia="方正仿宋_GBK" w:cs="方正仿宋_GBK"/>
          <w:bCs/>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联系电话</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0827-8668888。</w:t>
      </w:r>
    </w:p>
    <w:p>
      <w:pPr>
        <w:pStyle w:val="3"/>
        <w:spacing w:line="360" w:lineRule="auto"/>
        <w:rPr>
          <w:rFonts w:ascii="方正仿宋_GBK" w:hAnsi="方正仿宋_GBK"/>
          <w:sz w:val="28"/>
          <w:szCs w:val="28"/>
        </w:rPr>
      </w:pPr>
      <w:bookmarkStart w:id="51" w:name="_Toc11731"/>
      <w:bookmarkStart w:id="52" w:name="_Toc26219"/>
      <w:bookmarkStart w:id="53" w:name="_Toc669"/>
      <w:bookmarkStart w:id="54" w:name="_Toc20873"/>
      <w:bookmarkStart w:id="55" w:name="_Toc8137"/>
      <w:bookmarkStart w:id="56" w:name="_Toc689"/>
      <w:r>
        <w:rPr>
          <w:rFonts w:hint="eastAsia" w:ascii="方正仿宋_GBK" w:hAnsi="方正仿宋_GBK"/>
          <w:sz w:val="28"/>
          <w:szCs w:val="28"/>
        </w:rPr>
        <w:t>十二、询问、质疑</w:t>
      </w:r>
      <w:bookmarkEnd w:id="51"/>
      <w:bookmarkEnd w:id="52"/>
      <w:bookmarkEnd w:id="53"/>
      <w:bookmarkEnd w:id="54"/>
      <w:bookmarkEnd w:id="55"/>
      <w:bookmarkEnd w:id="56"/>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color w:val="000000"/>
          <w:sz w:val="28"/>
          <w:szCs w:val="28"/>
          <w:lang w:eastAsia="zh-CN"/>
        </w:rPr>
        <w:t>巴中市巴州区第三小学</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陈</w:t>
      </w:r>
      <w:r>
        <w:rPr>
          <w:rFonts w:hint="eastAsia" w:ascii="方正仿宋_GBK" w:hAnsi="方正仿宋_GBK" w:eastAsia="方正仿宋_GBK" w:cs="方正仿宋_GBK"/>
          <w:bCs/>
          <w:sz w:val="28"/>
          <w:szCs w:val="28"/>
        </w:rPr>
        <w:t>老师、</w:t>
      </w:r>
      <w:r>
        <w:rPr>
          <w:rFonts w:hint="eastAsia" w:ascii="方正仿宋_GBK" w:hAnsi="方正仿宋_GBK" w:eastAsia="方正仿宋_GBK" w:cs="方正仿宋_GBK"/>
          <w:bCs/>
          <w:sz w:val="28"/>
          <w:szCs w:val="28"/>
          <w:lang w:val="en-US" w:eastAsia="zh-CN"/>
        </w:rPr>
        <w:t>13208360086</w:t>
      </w:r>
      <w:r>
        <w:rPr>
          <w:rFonts w:hint="eastAsia" w:ascii="方正仿宋_GBK" w:hAnsi="方正仿宋_GBK" w:eastAsia="方正仿宋_GBK" w:cs="方正仿宋_GBK"/>
          <w:bCs/>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57" w:name="_Toc18960"/>
      <w:bookmarkStart w:id="58" w:name="_Toc19621"/>
      <w:bookmarkStart w:id="59" w:name="_Toc17989"/>
      <w:bookmarkStart w:id="60" w:name="_Toc10466"/>
      <w:bookmarkStart w:id="61" w:name="_Toc17363"/>
      <w:bookmarkStart w:id="62" w:name="_Toc27803"/>
      <w:r>
        <w:rPr>
          <w:rFonts w:hint="eastAsia" w:ascii="方正仿宋_GBK" w:hAnsi="方正仿宋_GBK"/>
          <w:sz w:val="28"/>
          <w:szCs w:val="28"/>
        </w:rPr>
        <w:t>十三、保证金及履约保证金</w:t>
      </w:r>
      <w:bookmarkEnd w:id="57"/>
      <w:bookmarkEnd w:id="58"/>
      <w:bookmarkEnd w:id="59"/>
      <w:bookmarkEnd w:id="60"/>
      <w:bookmarkEnd w:id="61"/>
      <w:bookmarkEnd w:id="62"/>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3" w:name="_Toc2065"/>
      <w:bookmarkStart w:id="64" w:name="_Toc22218"/>
      <w:bookmarkStart w:id="65" w:name="_Toc297"/>
      <w:r>
        <w:rPr>
          <w:rFonts w:hint="eastAsia" w:ascii="方正仿宋_GBK" w:hAnsi="方正仿宋_GBK" w:eastAsia="方正仿宋_GBK" w:cs="方正仿宋_GBK"/>
          <w:b/>
          <w:bCs/>
          <w:sz w:val="28"/>
          <w:szCs w:val="28"/>
        </w:rPr>
        <w:t>本项目不收取。</w:t>
      </w:r>
    </w:p>
    <w:p>
      <w:pPr>
        <w:pStyle w:val="3"/>
        <w:spacing w:line="360" w:lineRule="auto"/>
        <w:rPr>
          <w:rFonts w:ascii="方正仿宋_GBK" w:hAnsi="方正仿宋_GBK"/>
          <w:sz w:val="28"/>
          <w:szCs w:val="28"/>
        </w:rPr>
      </w:pPr>
      <w:r>
        <w:rPr>
          <w:rFonts w:hint="eastAsia" w:ascii="方正仿宋_GBK" w:hAnsi="方正仿宋_GBK"/>
          <w:sz w:val="28"/>
          <w:szCs w:val="28"/>
        </w:rPr>
        <w:t>十四、合同草案</w:t>
      </w:r>
      <w:bookmarkEnd w:id="63"/>
      <w:bookmarkEnd w:id="64"/>
      <w:bookmarkEnd w:id="65"/>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合同编号：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签订地点：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签订时间：  年   月   日</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lang w:eastAsia="zh-CN"/>
        </w:rPr>
      </w:pPr>
      <w:r>
        <w:rPr>
          <w:rFonts w:hint="eastAsia" w:ascii="方正仿宋_GBK" w:hAnsi="方正仿宋_GBK" w:eastAsia="方正仿宋_GBK" w:cs="方正仿宋_GBK"/>
          <w:color w:val="auto"/>
          <w:sz w:val="28"/>
          <w:szCs w:val="28"/>
          <w:shd w:val="clear" w:color="auto" w:fill="auto"/>
        </w:rPr>
        <w:t xml:space="preserve">采购人（甲方）： </w:t>
      </w:r>
      <w:r>
        <w:rPr>
          <w:rFonts w:hint="eastAsia" w:ascii="方正仿宋_GBK" w:hAnsi="方正仿宋_GBK" w:eastAsia="方正仿宋_GBK" w:cs="方正仿宋_GBK"/>
          <w:color w:val="000000"/>
          <w:sz w:val="28"/>
          <w:szCs w:val="28"/>
          <w:lang w:eastAsia="zh-CN"/>
        </w:rPr>
        <w:t>巴中市巴州区第三小学</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供应商（乙方）：</w:t>
      </w:r>
    </w:p>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参照《中华人民共和国政府采购法》、《中华人民共和国</w:t>
      </w:r>
      <w:r>
        <w:rPr>
          <w:rFonts w:hint="eastAsia" w:ascii="方正仿宋_GBK" w:hAnsi="方正仿宋_GBK" w:eastAsia="方正仿宋_GBK" w:cs="方正仿宋_GBK"/>
          <w:color w:val="auto"/>
          <w:sz w:val="28"/>
          <w:shd w:val="clear" w:color="auto" w:fill="auto"/>
          <w:lang w:eastAsia="zh-CN"/>
        </w:rPr>
        <w:t>民法典</w:t>
      </w:r>
      <w:r>
        <w:rPr>
          <w:rFonts w:hint="eastAsia" w:ascii="方正仿宋_GBK" w:hAnsi="方正仿宋_GBK" w:eastAsia="方正仿宋_GBK" w:cs="方正仿宋_GBK"/>
          <w:color w:val="auto"/>
          <w:sz w:val="28"/>
          <w:shd w:val="clear" w:color="auto" w:fill="auto"/>
        </w:rPr>
        <w:t>》及</w:t>
      </w:r>
      <w:r>
        <w:rPr>
          <w:rFonts w:hint="eastAsia" w:ascii="方正仿宋_GBK" w:hAnsi="方正仿宋_GBK" w:eastAsia="方正仿宋_GBK" w:cs="方正仿宋_GBK"/>
          <w:color w:val="auto"/>
          <w:sz w:val="28"/>
          <w:u w:val="single"/>
          <w:shd w:val="clear" w:color="auto" w:fill="auto"/>
        </w:rPr>
        <w:t>区三小学生课桌凳购置</w:t>
      </w:r>
      <w:r>
        <w:rPr>
          <w:rFonts w:hint="eastAsia" w:ascii="方正仿宋_GBK" w:hAnsi="方正仿宋_GBK" w:eastAsia="方正仿宋_GBK" w:cs="方正仿宋_GBK"/>
          <w:color w:val="auto"/>
          <w:sz w:val="28"/>
          <w:shd w:val="clear" w:color="auto" w:fill="auto"/>
        </w:rPr>
        <w:t>（项目编号：</w:t>
      </w:r>
      <w:r>
        <w:rPr>
          <w:rFonts w:hint="eastAsia" w:ascii="方正仿宋_GBK" w:hAnsi="方正仿宋_GBK" w:eastAsia="方正仿宋_GBK" w:cs="方正仿宋_GBK"/>
          <w:sz w:val="28"/>
          <w:szCs w:val="28"/>
          <w:u w:val="single"/>
          <w:lang w:eastAsia="zh-CN"/>
        </w:rPr>
        <w:t>SCZJDL〔2023〕</w:t>
      </w:r>
      <w:r>
        <w:rPr>
          <w:rFonts w:hint="eastAsia" w:ascii="方正仿宋_GBK" w:hAnsi="方正仿宋_GBK" w:eastAsia="方正仿宋_GBK" w:cs="方正仿宋_GBK"/>
          <w:sz w:val="28"/>
          <w:szCs w:val="28"/>
          <w:u w:val="single"/>
          <w:lang w:val="en-US" w:eastAsia="zh-CN"/>
        </w:rPr>
        <w:t>53</w:t>
      </w:r>
      <w:r>
        <w:rPr>
          <w:rFonts w:hint="eastAsia" w:ascii="方正仿宋_GBK" w:hAnsi="方正仿宋_GBK" w:eastAsia="方正仿宋_GBK" w:cs="方正仿宋_GBK"/>
          <w:sz w:val="28"/>
          <w:szCs w:val="28"/>
          <w:u w:val="single"/>
          <w:lang w:eastAsia="zh-CN"/>
        </w:rPr>
        <w:t>号</w:t>
      </w:r>
      <w:r>
        <w:rPr>
          <w:rFonts w:hint="eastAsia" w:ascii="方正仿宋_GBK" w:hAnsi="方正仿宋_GBK" w:eastAsia="方正仿宋_GBK" w:cs="方正仿宋_GBK"/>
          <w:color w:val="auto"/>
          <w:sz w:val="28"/>
          <w:shd w:val="clear" w:color="auto" w:fill="auto"/>
        </w:rPr>
        <w:t>）的《询价通知书》、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spacing w:line="360" w:lineRule="auto"/>
        <w:ind w:firstLine="562" w:firstLineChars="200"/>
        <w:rPr>
          <w:rFonts w:hint="eastAsia" w:ascii="方正仿宋_GBK" w:hAnsi="方正仿宋_GBK" w:eastAsia="方正仿宋_GBK" w:cs="方正仿宋_GBK"/>
          <w:b/>
          <w:color w:val="auto"/>
          <w:sz w:val="28"/>
          <w:szCs w:val="28"/>
          <w:shd w:val="clear" w:color="auto" w:fill="auto"/>
        </w:rPr>
      </w:pPr>
      <w:r>
        <w:rPr>
          <w:rFonts w:hint="eastAsia" w:ascii="方正仿宋_GBK" w:hAnsi="方正仿宋_GBK" w:eastAsia="方正仿宋_GBK" w:cs="方正仿宋_GBK"/>
          <w:b/>
          <w:color w:val="auto"/>
          <w:sz w:val="28"/>
          <w:szCs w:val="28"/>
          <w:shd w:val="clear" w:color="auto" w:fill="auto"/>
        </w:rPr>
        <w:t>一、合同货物</w:t>
      </w:r>
    </w:p>
    <w:tbl>
      <w:tblPr>
        <w:tblStyle w:val="22"/>
        <w:tblW w:w="8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8"/>
        <w:gridCol w:w="941"/>
        <w:gridCol w:w="750"/>
        <w:gridCol w:w="641"/>
        <w:gridCol w:w="955"/>
        <w:gridCol w:w="873"/>
        <w:gridCol w:w="939"/>
        <w:gridCol w:w="873"/>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26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货物品名</w:t>
            </w:r>
          </w:p>
        </w:tc>
        <w:tc>
          <w:tcPr>
            <w:tcW w:w="9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规格</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7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6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95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93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随机</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配件</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交货期</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bl>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元；该合同总价已包括设备、运输、安装、调试、检验、劳务、培训、税金和保险等费用以及采购文件规定的其他费用，即包干价。。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本合同执行期间合同总价不变，甲方无须另向乙方支付本合同规定之外的其他任何费用。</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2.货物必须符合或优于国家（行业）标准，以及本项目</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文件的质量要求和技术指标与出厂标准。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3.货物制造质量出现问题，乙方应负责三包（包修、包换、包退），费用由乙方负担，甲方有权到乙方生产场地检查货物质量和生产进度。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4.货物到现场后由于甲方保管不当造成的质量问题，乙方亦应负责修理，但费用由甲方负担。</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内交货到甲方指定地点，随即在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内全部完成安装调试验收合格交付使用(如由于采购人的原因造成合同延迟签订或验收的，时间顺延)。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(1)货物在乙方通知安装调试完毕后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(2)验收标准：按国家有关规定以及甲方</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文件的质量要求和技术指标、乙方的响应文件及承诺与本合同约定标准进行验收；甲乙双方如对质量要求和技术指标的约定标准有相互抵触或异议的事项，由甲方在</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文件和响应文件中按质量要求和技术指标比较优胜的原则确定该项的约定标准进行验收；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时，供应商应提供以下验货材料：设施设备到货查验清单（业主单位签字确认）；产品合格证等产品质量证明材料；软件产品介质；软件产品授权文件或其它形式授权材料；设备参数清单、操作手册（或使用说明书）；采购文件中技术参数中要求的相关证明材料；产品到货清单；产品安装调试总结（测试）报告。乙方不能完整交付货物及本款规定的单证和工具的，必须负责补齐，否则视为未按合同约定交货。</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6.其他未尽事宜应严格按照《四川省政府采购项目需求论证和履约验收管理办法》（川财采〔2015〕32号）的要求进行。</w:t>
      </w:r>
    </w:p>
    <w:p>
      <w:pPr>
        <w:spacing w:line="360" w:lineRule="auto"/>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五、付款方式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.合同价款支付方式：合同签订后，采购人向成交供应商支付合同总价款的30%；项目通过验收合格后支付合同总价款的70%。本项目未支付的合同价款不计利息。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2.乙方须向甲方出具合法有效完整的完税发票及凭证资料进行支付结算。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3.本项目支持预付款。</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六、售后服务</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1.质保期为验收合格后____年，质保期内出现质量问题，乙方在接到通知后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小时内响应到场，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小时内完成维修或更换，并承担修理调换的费用；如货物经乙方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2.乙方须指派专人负责与甲方联系售后服务事宜。</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3.本合同一式四份，自双方签章并经代理机构存档编号后生效。甲方、乙方、政府采购管理部门、采购代理机构各一份。</w:t>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   （盖单位公章）</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签约日期：____年__月__日       签约日期：____年__月__日</w:t>
      </w:r>
    </w:p>
    <w:p>
      <w:pPr>
        <w:rPr>
          <w:rFonts w:hint="eastAsia" w:ascii="方正仿宋_GBK" w:hAnsi="方正仿宋_GBK" w:eastAsia="方正仿宋_GBK" w:cs="方正仿宋_GBK"/>
          <w:sz w:val="28"/>
          <w:szCs w:val="28"/>
        </w:rPr>
      </w:pPr>
    </w:p>
    <w:p>
      <w:pPr>
        <w:spacing w:line="360" w:lineRule="auto"/>
        <w:rPr>
          <w:rFonts w:cs="方正仿宋_GBK"/>
          <w:szCs w:val="28"/>
        </w:rPr>
      </w:pP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39DF5"/>
    <w:multiLevelType w:val="singleLevel"/>
    <w:tmpl w:val="02D39DF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Dg4NWQ5MGRhYjQyOWFjNGU4ZWExYjEwN2Y5ZTEifQ=="/>
  </w:docVars>
  <w:rsids>
    <w:rsidRoot w:val="00172A27"/>
    <w:rsid w:val="00000F91"/>
    <w:rsid w:val="00037576"/>
    <w:rsid w:val="0005506D"/>
    <w:rsid w:val="0009541C"/>
    <w:rsid w:val="000A7E4C"/>
    <w:rsid w:val="000E4FF5"/>
    <w:rsid w:val="000F73D3"/>
    <w:rsid w:val="00143976"/>
    <w:rsid w:val="00167CE6"/>
    <w:rsid w:val="00172A27"/>
    <w:rsid w:val="001F37CB"/>
    <w:rsid w:val="002726CF"/>
    <w:rsid w:val="00283C96"/>
    <w:rsid w:val="0032361A"/>
    <w:rsid w:val="003414E4"/>
    <w:rsid w:val="003552E3"/>
    <w:rsid w:val="00366455"/>
    <w:rsid w:val="003703BD"/>
    <w:rsid w:val="00420F71"/>
    <w:rsid w:val="00450F1F"/>
    <w:rsid w:val="004A52F3"/>
    <w:rsid w:val="004B6CB2"/>
    <w:rsid w:val="004E30E9"/>
    <w:rsid w:val="00503C59"/>
    <w:rsid w:val="00557F17"/>
    <w:rsid w:val="005C70E9"/>
    <w:rsid w:val="00644CD9"/>
    <w:rsid w:val="006646F9"/>
    <w:rsid w:val="006827CA"/>
    <w:rsid w:val="006C22BB"/>
    <w:rsid w:val="006F38C5"/>
    <w:rsid w:val="007066AD"/>
    <w:rsid w:val="00715DF4"/>
    <w:rsid w:val="007300DC"/>
    <w:rsid w:val="00770FA3"/>
    <w:rsid w:val="00795614"/>
    <w:rsid w:val="00804D29"/>
    <w:rsid w:val="00810441"/>
    <w:rsid w:val="008463FC"/>
    <w:rsid w:val="008734C4"/>
    <w:rsid w:val="00934D40"/>
    <w:rsid w:val="00955F54"/>
    <w:rsid w:val="00967474"/>
    <w:rsid w:val="00990AC6"/>
    <w:rsid w:val="009D325E"/>
    <w:rsid w:val="009F5E0F"/>
    <w:rsid w:val="00A211E0"/>
    <w:rsid w:val="00A761F0"/>
    <w:rsid w:val="00AA4B45"/>
    <w:rsid w:val="00AF7A8E"/>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D3A4D"/>
    <w:rsid w:val="00DE3C37"/>
    <w:rsid w:val="00DF4AE1"/>
    <w:rsid w:val="00DF6DF9"/>
    <w:rsid w:val="00EF3516"/>
    <w:rsid w:val="00F43515"/>
    <w:rsid w:val="00FA640A"/>
    <w:rsid w:val="00FE5A59"/>
    <w:rsid w:val="016D3AE5"/>
    <w:rsid w:val="018547E5"/>
    <w:rsid w:val="02D62D89"/>
    <w:rsid w:val="03861B50"/>
    <w:rsid w:val="045D1075"/>
    <w:rsid w:val="04DD5D12"/>
    <w:rsid w:val="04F43F68"/>
    <w:rsid w:val="051B3B9E"/>
    <w:rsid w:val="0526160E"/>
    <w:rsid w:val="054C7D54"/>
    <w:rsid w:val="05CE3DDC"/>
    <w:rsid w:val="060F6989"/>
    <w:rsid w:val="066245DF"/>
    <w:rsid w:val="06624721"/>
    <w:rsid w:val="06823015"/>
    <w:rsid w:val="068A6D20"/>
    <w:rsid w:val="068F44F3"/>
    <w:rsid w:val="06E84C03"/>
    <w:rsid w:val="079601DB"/>
    <w:rsid w:val="07F114E2"/>
    <w:rsid w:val="08BA0844"/>
    <w:rsid w:val="08FE129F"/>
    <w:rsid w:val="09523172"/>
    <w:rsid w:val="09901146"/>
    <w:rsid w:val="0B6F3378"/>
    <w:rsid w:val="0C132268"/>
    <w:rsid w:val="0D7F5D98"/>
    <w:rsid w:val="0D841421"/>
    <w:rsid w:val="0D870F11"/>
    <w:rsid w:val="0F1C059B"/>
    <w:rsid w:val="0FE77FD2"/>
    <w:rsid w:val="107B3053"/>
    <w:rsid w:val="10E721B2"/>
    <w:rsid w:val="119C5E3E"/>
    <w:rsid w:val="121205B6"/>
    <w:rsid w:val="13095F5B"/>
    <w:rsid w:val="1312127D"/>
    <w:rsid w:val="136D0DF2"/>
    <w:rsid w:val="1384217A"/>
    <w:rsid w:val="13D635A2"/>
    <w:rsid w:val="14DC1B42"/>
    <w:rsid w:val="151D7482"/>
    <w:rsid w:val="15386E66"/>
    <w:rsid w:val="15610E6C"/>
    <w:rsid w:val="156F5A43"/>
    <w:rsid w:val="162163A6"/>
    <w:rsid w:val="167A2ABA"/>
    <w:rsid w:val="168129A1"/>
    <w:rsid w:val="169D0B26"/>
    <w:rsid w:val="17045380"/>
    <w:rsid w:val="171F341D"/>
    <w:rsid w:val="173F626C"/>
    <w:rsid w:val="17AF720B"/>
    <w:rsid w:val="17B43302"/>
    <w:rsid w:val="17BE22CA"/>
    <w:rsid w:val="18BD1C8B"/>
    <w:rsid w:val="18D55226"/>
    <w:rsid w:val="19626C39"/>
    <w:rsid w:val="19707050"/>
    <w:rsid w:val="19846820"/>
    <w:rsid w:val="19FA389C"/>
    <w:rsid w:val="1A256F32"/>
    <w:rsid w:val="1A3D12D5"/>
    <w:rsid w:val="1AEB1C42"/>
    <w:rsid w:val="1B03482C"/>
    <w:rsid w:val="1B180DD0"/>
    <w:rsid w:val="1B9A7C34"/>
    <w:rsid w:val="1BF105C9"/>
    <w:rsid w:val="1C9C271C"/>
    <w:rsid w:val="1CEF1C9A"/>
    <w:rsid w:val="1E0279B1"/>
    <w:rsid w:val="1E6D5441"/>
    <w:rsid w:val="1ED8781E"/>
    <w:rsid w:val="1EDF20EF"/>
    <w:rsid w:val="1F3C7AAA"/>
    <w:rsid w:val="1F631B25"/>
    <w:rsid w:val="1FBF5098"/>
    <w:rsid w:val="20564772"/>
    <w:rsid w:val="209335D8"/>
    <w:rsid w:val="22D95913"/>
    <w:rsid w:val="239006C7"/>
    <w:rsid w:val="24410F93"/>
    <w:rsid w:val="246F40FD"/>
    <w:rsid w:val="249721F9"/>
    <w:rsid w:val="24EF7CEA"/>
    <w:rsid w:val="24FC0B0B"/>
    <w:rsid w:val="25E12EF5"/>
    <w:rsid w:val="25E20968"/>
    <w:rsid w:val="26BF6F42"/>
    <w:rsid w:val="28670769"/>
    <w:rsid w:val="28E0448E"/>
    <w:rsid w:val="292D0766"/>
    <w:rsid w:val="2A737F06"/>
    <w:rsid w:val="2A7B43AE"/>
    <w:rsid w:val="2BCD24B1"/>
    <w:rsid w:val="2C1B7B34"/>
    <w:rsid w:val="2C1D4AC2"/>
    <w:rsid w:val="2C6F4557"/>
    <w:rsid w:val="2CF66676"/>
    <w:rsid w:val="2D4F5666"/>
    <w:rsid w:val="2D61111D"/>
    <w:rsid w:val="2D687FBF"/>
    <w:rsid w:val="2DD03B68"/>
    <w:rsid w:val="2E951288"/>
    <w:rsid w:val="2EC33BE8"/>
    <w:rsid w:val="2EED7603"/>
    <w:rsid w:val="2F735D7D"/>
    <w:rsid w:val="2FE14059"/>
    <w:rsid w:val="30B6379C"/>
    <w:rsid w:val="30E45A6F"/>
    <w:rsid w:val="316E42C2"/>
    <w:rsid w:val="318339D6"/>
    <w:rsid w:val="31921B57"/>
    <w:rsid w:val="31C845BB"/>
    <w:rsid w:val="32244DFC"/>
    <w:rsid w:val="32FA17D0"/>
    <w:rsid w:val="33475D6B"/>
    <w:rsid w:val="33591463"/>
    <w:rsid w:val="335E433E"/>
    <w:rsid w:val="33AF2F9D"/>
    <w:rsid w:val="33F83171"/>
    <w:rsid w:val="345B40F8"/>
    <w:rsid w:val="34935741"/>
    <w:rsid w:val="35670E3C"/>
    <w:rsid w:val="359D3F45"/>
    <w:rsid w:val="35AC108D"/>
    <w:rsid w:val="36533F02"/>
    <w:rsid w:val="36950046"/>
    <w:rsid w:val="3699743B"/>
    <w:rsid w:val="36E32390"/>
    <w:rsid w:val="37737FEE"/>
    <w:rsid w:val="378E5068"/>
    <w:rsid w:val="37BA58BB"/>
    <w:rsid w:val="3844757A"/>
    <w:rsid w:val="38B913EA"/>
    <w:rsid w:val="399009B2"/>
    <w:rsid w:val="399A3BF6"/>
    <w:rsid w:val="39DB6221"/>
    <w:rsid w:val="39F51522"/>
    <w:rsid w:val="3A2C1470"/>
    <w:rsid w:val="3A95314A"/>
    <w:rsid w:val="3AF13C3D"/>
    <w:rsid w:val="3B7965CD"/>
    <w:rsid w:val="3BF2621D"/>
    <w:rsid w:val="3C315BF1"/>
    <w:rsid w:val="3C4C6EF3"/>
    <w:rsid w:val="3CA13BED"/>
    <w:rsid w:val="3CE35F06"/>
    <w:rsid w:val="3CEB3ACE"/>
    <w:rsid w:val="3D596B10"/>
    <w:rsid w:val="3D5D4D3B"/>
    <w:rsid w:val="3D5E0CEB"/>
    <w:rsid w:val="3DD31485"/>
    <w:rsid w:val="3E484760"/>
    <w:rsid w:val="3E8044ED"/>
    <w:rsid w:val="3E877309"/>
    <w:rsid w:val="3FC1012F"/>
    <w:rsid w:val="3FE47979"/>
    <w:rsid w:val="3FF56653"/>
    <w:rsid w:val="402621CD"/>
    <w:rsid w:val="40F46C43"/>
    <w:rsid w:val="411848FF"/>
    <w:rsid w:val="41342993"/>
    <w:rsid w:val="41D23E80"/>
    <w:rsid w:val="42470BBB"/>
    <w:rsid w:val="42484FE9"/>
    <w:rsid w:val="42F81943"/>
    <w:rsid w:val="43481A75"/>
    <w:rsid w:val="43972F00"/>
    <w:rsid w:val="44B72CCB"/>
    <w:rsid w:val="450A1E65"/>
    <w:rsid w:val="456B1D5E"/>
    <w:rsid w:val="45A27294"/>
    <w:rsid w:val="45F279A9"/>
    <w:rsid w:val="4603126E"/>
    <w:rsid w:val="47A218BB"/>
    <w:rsid w:val="481F723A"/>
    <w:rsid w:val="482E1623"/>
    <w:rsid w:val="487F030A"/>
    <w:rsid w:val="48CB0DCD"/>
    <w:rsid w:val="490A4C4E"/>
    <w:rsid w:val="492A6869"/>
    <w:rsid w:val="49CD0D54"/>
    <w:rsid w:val="4A5E657A"/>
    <w:rsid w:val="4A880170"/>
    <w:rsid w:val="4A9C3808"/>
    <w:rsid w:val="4B425273"/>
    <w:rsid w:val="4BF239BB"/>
    <w:rsid w:val="4BF52F0E"/>
    <w:rsid w:val="4C9269AF"/>
    <w:rsid w:val="4C964C57"/>
    <w:rsid w:val="4CC5453C"/>
    <w:rsid w:val="4D0A0F0D"/>
    <w:rsid w:val="4D2E2B7B"/>
    <w:rsid w:val="4D73233C"/>
    <w:rsid w:val="4DF36DFD"/>
    <w:rsid w:val="4EB42C0C"/>
    <w:rsid w:val="4F28486A"/>
    <w:rsid w:val="50724B2D"/>
    <w:rsid w:val="507A5F8E"/>
    <w:rsid w:val="518A5EA7"/>
    <w:rsid w:val="51B004A6"/>
    <w:rsid w:val="52B70F1D"/>
    <w:rsid w:val="533320AD"/>
    <w:rsid w:val="53D73908"/>
    <w:rsid w:val="54132ED1"/>
    <w:rsid w:val="54EE4488"/>
    <w:rsid w:val="55266F3B"/>
    <w:rsid w:val="553E0876"/>
    <w:rsid w:val="55E510AC"/>
    <w:rsid w:val="56442BBB"/>
    <w:rsid w:val="56E856A9"/>
    <w:rsid w:val="572D1669"/>
    <w:rsid w:val="574B347F"/>
    <w:rsid w:val="57AE2557"/>
    <w:rsid w:val="57BA4B5E"/>
    <w:rsid w:val="57D34819"/>
    <w:rsid w:val="5825522E"/>
    <w:rsid w:val="592D3CE7"/>
    <w:rsid w:val="5BA34735"/>
    <w:rsid w:val="5BF76D7E"/>
    <w:rsid w:val="5C0276AD"/>
    <w:rsid w:val="5C157045"/>
    <w:rsid w:val="5CD8696B"/>
    <w:rsid w:val="5CFD174F"/>
    <w:rsid w:val="5E5E2B95"/>
    <w:rsid w:val="5ED52E57"/>
    <w:rsid w:val="5EE428ED"/>
    <w:rsid w:val="5F7C32D2"/>
    <w:rsid w:val="5F9F09A2"/>
    <w:rsid w:val="60067EFC"/>
    <w:rsid w:val="601E51C7"/>
    <w:rsid w:val="613C20BE"/>
    <w:rsid w:val="61F75FB6"/>
    <w:rsid w:val="6247210C"/>
    <w:rsid w:val="62917AA2"/>
    <w:rsid w:val="62DE4402"/>
    <w:rsid w:val="62E93375"/>
    <w:rsid w:val="63C979F8"/>
    <w:rsid w:val="6417097E"/>
    <w:rsid w:val="642A59F3"/>
    <w:rsid w:val="64432611"/>
    <w:rsid w:val="64801FB8"/>
    <w:rsid w:val="64C0359C"/>
    <w:rsid w:val="654A5C21"/>
    <w:rsid w:val="655E28EA"/>
    <w:rsid w:val="664F0CB2"/>
    <w:rsid w:val="66A31A8D"/>
    <w:rsid w:val="69E93B36"/>
    <w:rsid w:val="6A4F3D78"/>
    <w:rsid w:val="6A536C94"/>
    <w:rsid w:val="6AB22299"/>
    <w:rsid w:val="6AFA5111"/>
    <w:rsid w:val="6B2105A5"/>
    <w:rsid w:val="6BF449CD"/>
    <w:rsid w:val="6D4D7655"/>
    <w:rsid w:val="6E692DC9"/>
    <w:rsid w:val="6F003626"/>
    <w:rsid w:val="6F762728"/>
    <w:rsid w:val="70375D6A"/>
    <w:rsid w:val="7045438D"/>
    <w:rsid w:val="705228A9"/>
    <w:rsid w:val="706F1065"/>
    <w:rsid w:val="712A52FE"/>
    <w:rsid w:val="716F055D"/>
    <w:rsid w:val="7197506A"/>
    <w:rsid w:val="71B2536F"/>
    <w:rsid w:val="72007D93"/>
    <w:rsid w:val="72A10A3F"/>
    <w:rsid w:val="72E90827"/>
    <w:rsid w:val="738108E5"/>
    <w:rsid w:val="73A32EF4"/>
    <w:rsid w:val="74675424"/>
    <w:rsid w:val="74886234"/>
    <w:rsid w:val="74D76839"/>
    <w:rsid w:val="75243D99"/>
    <w:rsid w:val="75930F1E"/>
    <w:rsid w:val="75AE4E70"/>
    <w:rsid w:val="75BD0EA2"/>
    <w:rsid w:val="75D70D73"/>
    <w:rsid w:val="777D59E2"/>
    <w:rsid w:val="77822FF8"/>
    <w:rsid w:val="78120D62"/>
    <w:rsid w:val="78927AFF"/>
    <w:rsid w:val="794F5518"/>
    <w:rsid w:val="79517126"/>
    <w:rsid w:val="7A41719B"/>
    <w:rsid w:val="7A6D41AF"/>
    <w:rsid w:val="7B533824"/>
    <w:rsid w:val="7B787792"/>
    <w:rsid w:val="7CA52CD0"/>
    <w:rsid w:val="7CC37FA4"/>
    <w:rsid w:val="7D4C6582"/>
    <w:rsid w:val="7DA404B6"/>
    <w:rsid w:val="7E3478FA"/>
    <w:rsid w:val="7E6D33A0"/>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7"/>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5">
    <w:name w:val="heading 3"/>
    <w:basedOn w:val="1"/>
    <w:next w:val="1"/>
    <w:link w:val="41"/>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0"/>
    <w:pPr>
      <w:spacing w:after="120"/>
    </w:pPr>
    <w:rPr>
      <w:rFonts w:ascii="Times New Roman" w:hAnsi="Times New Roman" w:eastAsia="宋体" w:cs="Times New Roman"/>
      <w:szCs w:val="24"/>
    </w:rPr>
  </w:style>
  <w:style w:type="paragraph" w:styleId="6">
    <w:name w:val="toc 7"/>
    <w:basedOn w:val="1"/>
    <w:next w:val="1"/>
    <w:unhideWhenUsed/>
    <w:qFormat/>
    <w:uiPriority w:val="39"/>
    <w:pPr>
      <w:ind w:left="2520" w:leftChars="1200"/>
    </w:pPr>
  </w:style>
  <w:style w:type="paragraph" w:styleId="7">
    <w:name w:val="Document Map"/>
    <w:basedOn w:val="1"/>
    <w:link w:val="33"/>
    <w:unhideWhenUsed/>
    <w:qFormat/>
    <w:uiPriority w:val="99"/>
    <w:rPr>
      <w:rFonts w:ascii="宋体" w:eastAsia="宋体"/>
      <w:sz w:val="18"/>
      <w:szCs w:val="18"/>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2"/>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Subtitle"/>
    <w:basedOn w:val="1"/>
    <w:next w:val="1"/>
    <w:qFormat/>
    <w:uiPriority w:val="0"/>
    <w:rPr>
      <w:sz w:val="2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Body Text First Indent"/>
    <w:basedOn w:val="2"/>
    <w:next w:val="2"/>
    <w:qFormat/>
    <w:uiPriority w:val="0"/>
    <w:pPr>
      <w:ind w:firstLine="200" w:firstLineChars="200"/>
    </w:pPr>
    <w:rPr>
      <w:rFonts w:ascii="Times New Roman" w:hAnsi="Times New Roman"/>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7">
    <w:name w:val="标题 2 Char"/>
    <w:basedOn w:val="24"/>
    <w:link w:val="4"/>
    <w:qFormat/>
    <w:uiPriority w:val="0"/>
    <w:rPr>
      <w:rFonts w:ascii="方正仿宋_GBK" w:hAnsi="方正仿宋_GBK" w:eastAsia="方正仿宋_GBK" w:cs="方正仿宋_GBK"/>
      <w:b/>
      <w:bCs/>
      <w:sz w:val="32"/>
      <w:szCs w:val="32"/>
    </w:rPr>
  </w:style>
  <w:style w:type="character" w:customStyle="1" w:styleId="28">
    <w:name w:val="正文文本 字符"/>
    <w:basedOn w:val="24"/>
    <w:link w:val="2"/>
    <w:qFormat/>
    <w:uiPriority w:val="0"/>
    <w:rPr>
      <w:rFonts w:ascii="Times New Roman" w:hAnsi="Times New Roman" w:eastAsia="宋体" w:cs="Times New Roman"/>
      <w:szCs w:val="24"/>
    </w:rPr>
  </w:style>
  <w:style w:type="character" w:customStyle="1" w:styleId="29">
    <w:name w:val="页脚 Char"/>
    <w:basedOn w:val="24"/>
    <w:link w:val="12"/>
    <w:qFormat/>
    <w:uiPriority w:val="99"/>
    <w:rPr>
      <w:sz w:val="18"/>
      <w:szCs w:val="18"/>
    </w:rPr>
  </w:style>
  <w:style w:type="paragraph" w:customStyle="1" w:styleId="30">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1">
    <w:name w:val="页眉 Char"/>
    <w:basedOn w:val="24"/>
    <w:link w:val="13"/>
    <w:semiHidden/>
    <w:qFormat/>
    <w:uiPriority w:val="99"/>
    <w:rPr>
      <w:kern w:val="2"/>
      <w:sz w:val="18"/>
      <w:szCs w:val="18"/>
    </w:rPr>
  </w:style>
  <w:style w:type="character" w:customStyle="1" w:styleId="32">
    <w:name w:val="批注框文本 Char"/>
    <w:basedOn w:val="24"/>
    <w:link w:val="11"/>
    <w:semiHidden/>
    <w:qFormat/>
    <w:uiPriority w:val="99"/>
    <w:rPr>
      <w:kern w:val="2"/>
      <w:sz w:val="18"/>
      <w:szCs w:val="18"/>
    </w:rPr>
  </w:style>
  <w:style w:type="character" w:customStyle="1" w:styleId="33">
    <w:name w:val="文档结构图 Char"/>
    <w:basedOn w:val="24"/>
    <w:link w:val="7"/>
    <w:semiHidden/>
    <w:qFormat/>
    <w:uiPriority w:val="99"/>
    <w:rPr>
      <w:rFonts w:ascii="宋体" w:eastAsia="宋体"/>
      <w:kern w:val="2"/>
      <w:sz w:val="18"/>
      <w:szCs w:val="18"/>
    </w:rPr>
  </w:style>
  <w:style w:type="character" w:customStyle="1" w:styleId="34">
    <w:name w:val="font61"/>
    <w:basedOn w:val="24"/>
    <w:qFormat/>
    <w:uiPriority w:val="0"/>
    <w:rPr>
      <w:rFonts w:hint="eastAsia" w:ascii="宋体" w:hAnsi="宋体" w:eastAsia="宋体" w:cs="宋体"/>
      <w:color w:val="000000"/>
      <w:sz w:val="24"/>
      <w:szCs w:val="24"/>
      <w:u w:val="none"/>
    </w:rPr>
  </w:style>
  <w:style w:type="character" w:customStyle="1" w:styleId="35">
    <w:name w:val="font31"/>
    <w:basedOn w:val="24"/>
    <w:qFormat/>
    <w:uiPriority w:val="0"/>
    <w:rPr>
      <w:rFonts w:hint="eastAsia" w:ascii="Microsoft JhengHei" w:hAnsi="Microsoft JhengHei" w:eastAsia="Microsoft JhengHei" w:cs="Microsoft JhengHei"/>
      <w:color w:val="000000"/>
      <w:sz w:val="24"/>
      <w:szCs w:val="24"/>
      <w:u w:val="none"/>
    </w:rPr>
  </w:style>
  <w:style w:type="paragraph" w:customStyle="1" w:styleId="36">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7">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8">
    <w:name w:val="font01"/>
    <w:basedOn w:val="24"/>
    <w:qFormat/>
    <w:uiPriority w:val="0"/>
    <w:rPr>
      <w:rFonts w:hint="eastAsia" w:ascii="宋体" w:hAnsi="宋体" w:eastAsia="宋体" w:cs="宋体"/>
      <w:color w:val="000000"/>
      <w:sz w:val="18"/>
      <w:szCs w:val="18"/>
      <w:u w:val="none"/>
    </w:rPr>
  </w:style>
  <w:style w:type="paragraph" w:customStyle="1" w:styleId="39">
    <w:name w:val="列出段落1"/>
    <w:basedOn w:val="1"/>
    <w:qFormat/>
    <w:uiPriority w:val="1"/>
    <w:pPr>
      <w:spacing w:before="4"/>
      <w:ind w:left="440" w:firstLine="559"/>
    </w:pPr>
    <w:rPr>
      <w:rFonts w:ascii="方正仿宋_GBK" w:hAnsi="方正仿宋_GBK" w:eastAsia="方正仿宋_GBK" w:cs="方正仿宋_GBK"/>
      <w:lang w:val="zh-CN" w:bidi="zh-CN"/>
    </w:rPr>
  </w:style>
  <w:style w:type="character" w:customStyle="1" w:styleId="40">
    <w:name w:val="正文文本 Char"/>
    <w:basedOn w:val="24"/>
    <w:link w:val="2"/>
    <w:qFormat/>
    <w:uiPriority w:val="0"/>
    <w:rPr>
      <w:rFonts w:hint="eastAsia" w:ascii="方正仿宋_GBK" w:hAnsi="方正仿宋_GBK" w:eastAsia="方正仿宋_GBK" w:cs="方正仿宋_GBK"/>
      <w:kern w:val="2"/>
      <w:sz w:val="28"/>
      <w:szCs w:val="22"/>
    </w:rPr>
  </w:style>
  <w:style w:type="character" w:customStyle="1" w:styleId="41">
    <w:name w:val="标题 3 Char"/>
    <w:basedOn w:val="24"/>
    <w:link w:val="5"/>
    <w:qFormat/>
    <w:uiPriority w:val="0"/>
    <w:rPr>
      <w:rFonts w:hint="eastAsia" w:ascii="方正仿宋_GBK" w:hAnsi="方正仿宋_GBK" w:eastAsia="方正仿宋_GBK" w:cs="方正仿宋_GBK"/>
      <w:b/>
      <w:bCs/>
      <w:sz w:val="32"/>
      <w:szCs w:val="32"/>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styleId="43">
    <w:name w:val="List Paragraph"/>
    <w:basedOn w:val="1"/>
    <w:unhideWhenUsed/>
    <w:qFormat/>
    <w:uiPriority w:val="99"/>
    <w:pPr>
      <w:ind w:firstLine="420" w:firstLineChars="200"/>
    </w:pPr>
  </w:style>
  <w:style w:type="paragraph" w:customStyle="1" w:styleId="44">
    <w:name w:val="Default"/>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38</Pages>
  <Words>13415</Words>
  <Characters>13945</Characters>
  <Lines>111</Lines>
  <Paragraphs>31</Paragraphs>
  <TotalTime>3</TotalTime>
  <ScaleCrop>false</ScaleCrop>
  <LinksUpToDate>false</LinksUpToDate>
  <CharactersWithSpaces>14630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Administrator</cp:lastModifiedBy>
  <cp:lastPrinted>2022-07-20T00:11:00Z</cp:lastPrinted>
  <dcterms:modified xsi:type="dcterms:W3CDTF">2023-07-27T03:26:26Z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704894929_btnclosed</vt:lpwstr>
  </property>
  <property fmtid="{D5CDD505-2E9C-101B-9397-08002B2CF9AE}" pid="4" name="ICV">
    <vt:lpwstr>882C80DBF7C84B57BD1C4A8EBDEF657C</vt:lpwstr>
  </property>
</Properties>
</file>