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sz w:val="28"/>
          <w:szCs w:val="28"/>
        </w:rPr>
      </w:pP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项目编号：SCZJDL〔2022〕42号</w:t>
      </w:r>
    </w:p>
    <w:p>
      <w:pPr>
        <w:jc w:val="center"/>
        <w:rPr>
          <w:rFonts w:ascii="方正仿宋_GBK" w:hAnsi="方正仿宋_GBK" w:eastAsia="方正仿宋_GBK" w:cs="方正仿宋_GBK"/>
          <w:bCs/>
          <w:color w:val="000000" w:themeColor="text1"/>
          <w:sz w:val="36"/>
          <w:szCs w:val="36"/>
          <w14:textFill>
            <w14:solidFill>
              <w14:schemeClr w14:val="tx1"/>
            </w14:solidFill>
          </w14:textFill>
        </w:rPr>
      </w:pPr>
      <w:r>
        <w:rPr>
          <w:rFonts w:hint="eastAsia" w:ascii="方正仿宋_GBK" w:hAnsi="方正仿宋_GBK" w:eastAsia="方正仿宋_GBK" w:cs="方正仿宋_GBK"/>
          <w:bCs/>
          <w:color w:val="000000" w:themeColor="text1"/>
          <w:sz w:val="36"/>
          <w:szCs w:val="36"/>
          <w14:textFill>
            <w14:solidFill>
              <w14:schemeClr w14:val="tx1"/>
            </w14:solidFill>
          </w14:textFill>
        </w:rPr>
        <w:t>四川尚亿鑫投资管理有限公司非法吸收公众存款案</w:t>
      </w:r>
    </w:p>
    <w:p>
      <w:pPr>
        <w:jc w:val="center"/>
        <w:rPr>
          <w:rFonts w:ascii="方正仿宋_GBK" w:hAnsi="方正仿宋_GBK" w:eastAsia="方正仿宋_GBK" w:cs="方正仿宋_GBK"/>
          <w:bCs/>
          <w:sz w:val="44"/>
          <w:szCs w:val="44"/>
        </w:rPr>
      </w:pPr>
      <w:r>
        <w:rPr>
          <w:rFonts w:hint="eastAsia" w:ascii="方正仿宋_GBK" w:hAnsi="方正仿宋_GBK" w:eastAsia="方正仿宋_GBK" w:cs="方正仿宋_GBK"/>
          <w:bCs/>
          <w:color w:val="000000" w:themeColor="text1"/>
          <w:sz w:val="36"/>
          <w:szCs w:val="36"/>
          <w14:textFill>
            <w14:solidFill>
              <w14:schemeClr w14:val="tx1"/>
            </w14:solidFill>
          </w14:textFill>
        </w:rPr>
        <w:t>案涉资金司法审计服务</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72"/>
          <w:szCs w:val="72"/>
        </w:rPr>
        <w:t>竞争性谈判文件</w:t>
      </w:r>
    </w:p>
    <w:p>
      <w:pPr>
        <w:jc w:val="center"/>
        <w:rPr>
          <w:rFonts w:ascii="方正仿宋_GBK" w:hAnsi="方正仿宋_GBK" w:eastAsia="方正仿宋_GBK" w:cs="方正仿宋_GBK"/>
          <w:bCs/>
          <w:sz w:val="28"/>
          <w:szCs w:val="28"/>
        </w:rPr>
      </w:pPr>
    </w:p>
    <w:p>
      <w:pP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pStyle w:val="2"/>
      </w:pPr>
    </w:p>
    <w:p>
      <w:pPr>
        <w:pStyle w:val="2"/>
        <w:rPr>
          <w:rFonts w:ascii="方正仿宋_GBK" w:hAnsi="方正仿宋_GBK" w:eastAsia="方正仿宋_GBK" w:cs="方正仿宋_GBK"/>
          <w:bCs/>
          <w:sz w:val="28"/>
          <w:szCs w:val="28"/>
        </w:rPr>
      </w:pPr>
    </w:p>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巴中市公安局巴州区分局</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2022年08月</w:t>
      </w:r>
    </w:p>
    <w:p>
      <w:pPr>
        <w:rPr>
          <w:rFonts w:ascii="方正仿宋_GBK" w:eastAsia="方正仿宋_GBK"/>
          <w:b/>
          <w:sz w:val="32"/>
          <w:szCs w:val="32"/>
        </w:rPr>
      </w:pPr>
      <w:r>
        <w:rPr>
          <w:rFonts w:hint="eastAsia" w:ascii="方正仿宋_GBK" w:eastAsia="方正仿宋_GBK"/>
          <w:b/>
          <w:sz w:val="32"/>
          <w:szCs w:val="32"/>
        </w:rPr>
        <w:br w:type="page"/>
      </w:r>
    </w:p>
    <w:p>
      <w:pPr>
        <w:jc w:val="center"/>
        <w:rPr>
          <w:rFonts w:ascii="方正仿宋_GBK" w:eastAsia="方正仿宋_GBK"/>
          <w:b/>
          <w:sz w:val="32"/>
          <w:szCs w:val="32"/>
        </w:rPr>
      </w:pPr>
      <w:r>
        <w:rPr>
          <w:rFonts w:hint="eastAsia" w:ascii="方正仿宋_GBK" w:eastAsia="方正仿宋_GBK"/>
          <w:b/>
          <w:sz w:val="32"/>
          <w:szCs w:val="32"/>
        </w:rPr>
        <w:t>廉洁自律书</w:t>
      </w:r>
    </w:p>
    <w:p>
      <w:pPr>
        <w:spacing w:line="580" w:lineRule="exact"/>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580" w:lineRule="exact"/>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pStyle w:val="2"/>
        <w:jc w:val="center"/>
        <w:rPr>
          <w:rFonts w:ascii="方正仿宋_GBK" w:hAnsi="方正仿宋_GBK" w:eastAsia="方正仿宋_GBK" w:cs="方正仿宋_GBK"/>
          <w:b/>
          <w:sz w:val="28"/>
          <w:szCs w:val="28"/>
        </w:rPr>
        <w:sectPr>
          <w:pgSz w:w="11906" w:h="16838"/>
          <w:pgMar w:top="1440" w:right="1803" w:bottom="1440" w:left="1803" w:header="851" w:footer="992" w:gutter="0"/>
          <w:cols w:space="720" w:num="1"/>
          <w:docGrid w:type="lines" w:linePitch="312" w:charSpace="0"/>
        </w:sectPr>
      </w:pPr>
      <w:r>
        <w:rPr>
          <w:rFonts w:hint="eastAsia" w:ascii="方正仿宋_GBK" w:hAnsi="宋体" w:eastAsia="方正仿宋_GBK" w:cs="宋体"/>
          <w:sz w:val="28"/>
          <w:szCs w:val="28"/>
        </w:rPr>
        <w:t>举报电话：0827-8668888      举报邮箱：</w:t>
      </w:r>
      <w:r>
        <w:fldChar w:fldCharType="begin"/>
      </w:r>
      <w:r>
        <w:instrText xml:space="preserve"> HYPERLINK "mailto:3480200800@qq.com" </w:instrText>
      </w:r>
      <w:r>
        <w:fldChar w:fldCharType="separate"/>
      </w:r>
      <w:r>
        <w:rPr>
          <w:rStyle w:val="15"/>
          <w:rFonts w:hint="eastAsia" w:ascii="方正仿宋_GBK" w:hAnsi="宋体" w:eastAsia="方正仿宋_GBK" w:cs="宋体"/>
          <w:sz w:val="28"/>
          <w:szCs w:val="28"/>
        </w:rPr>
        <w:t>3480200800@qq.com</w:t>
      </w:r>
      <w:r>
        <w:rPr>
          <w:rStyle w:val="15"/>
          <w:rFonts w:hint="eastAsia" w:ascii="方正仿宋_GBK" w:hAnsi="宋体" w:eastAsia="方正仿宋_GBK" w:cs="宋体"/>
          <w:sz w:val="28"/>
          <w:szCs w:val="28"/>
        </w:rPr>
        <w:br w:type="page"/>
      </w:r>
      <w:r>
        <w:rPr>
          <w:rStyle w:val="15"/>
          <w:rFonts w:hint="eastAsia" w:ascii="方正仿宋_GBK" w:hAnsi="宋体" w:eastAsia="方正仿宋_GBK" w:cs="宋体"/>
          <w:sz w:val="28"/>
          <w:szCs w:val="28"/>
        </w:rPr>
        <w:fldChar w:fldCharType="end"/>
      </w:r>
    </w:p>
    <w:p>
      <w:pPr>
        <w:pStyle w:val="2"/>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pStyle w:val="10"/>
        <w:tabs>
          <w:tab w:val="right" w:leader="dot" w:pos="8300"/>
        </w:tabs>
        <w:rPr>
          <w:rFonts w:ascii="方正仿宋_GB2312" w:hAnsi="方正仿宋_GB2312" w:eastAsia="方正仿宋_GB2312" w:cs="方正仿宋_GB2312"/>
          <w:sz w:val="28"/>
          <w:szCs w:val="32"/>
        </w:rPr>
      </w:pPr>
      <w:r>
        <w:rPr>
          <w:rFonts w:hint="eastAsia" w:ascii="方正仿宋_GBK" w:hAnsi="方正仿宋_GBK" w:eastAsia="方正仿宋_GBK" w:cs="方正仿宋_GBK"/>
          <w:sz w:val="40"/>
          <w:szCs w:val="40"/>
        </w:rPr>
        <w:fldChar w:fldCharType="begin"/>
      </w:r>
      <w:r>
        <w:rPr>
          <w:rFonts w:hint="eastAsia" w:ascii="方正仿宋_GBK" w:hAnsi="方正仿宋_GBK" w:eastAsia="方正仿宋_GBK" w:cs="方正仿宋_GBK"/>
          <w:sz w:val="40"/>
          <w:szCs w:val="40"/>
        </w:rPr>
        <w:instrText xml:space="preserve">TOC \o "1-3" \h \u </w:instrText>
      </w:r>
      <w:r>
        <w:rPr>
          <w:rFonts w:hint="eastAsia" w:ascii="方正仿宋_GBK" w:hAnsi="方正仿宋_GBK" w:eastAsia="方正仿宋_GBK" w:cs="方正仿宋_GBK"/>
          <w:sz w:val="40"/>
          <w:szCs w:val="40"/>
        </w:rPr>
        <w:fldChar w:fldCharType="separate"/>
      </w:r>
      <w:r>
        <w:fldChar w:fldCharType="begin"/>
      </w:r>
      <w:r>
        <w:instrText xml:space="preserve"> HYPERLINK \l "_Toc12559" </w:instrText>
      </w:r>
      <w:r>
        <w:fldChar w:fldCharType="separate"/>
      </w:r>
      <w:r>
        <w:rPr>
          <w:rFonts w:hint="eastAsia" w:ascii="方正仿宋_GB2312" w:hAnsi="方正仿宋_GB2312" w:eastAsia="方正仿宋_GB2312" w:cs="方正仿宋_GB2312"/>
          <w:sz w:val="28"/>
          <w:szCs w:val="40"/>
        </w:rPr>
        <w:t>一、采购项目基本情况</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_Toc12559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"_Toc28335" </w:instrText>
      </w:r>
      <w:r>
        <w:fldChar w:fldCharType="separate"/>
      </w:r>
      <w:r>
        <w:rPr>
          <w:rFonts w:hint="eastAsia" w:ascii="方正仿宋_GB2312" w:hAnsi="方正仿宋_GB2312" w:eastAsia="方正仿宋_GB2312" w:cs="方正仿宋_GB2312"/>
          <w:sz w:val="28"/>
          <w:szCs w:val="40"/>
        </w:rPr>
        <w:t>二、资金情况</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_Toc28335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"_Toc4234" </w:instrText>
      </w:r>
      <w:r>
        <w:fldChar w:fldCharType="separate"/>
      </w:r>
      <w:r>
        <w:rPr>
          <w:rFonts w:hint="eastAsia" w:ascii="方正仿宋_GB2312" w:hAnsi="方正仿宋_GB2312" w:eastAsia="方正仿宋_GB2312" w:cs="方正仿宋_GB2312"/>
          <w:bCs/>
          <w:sz w:val="28"/>
          <w:szCs w:val="40"/>
        </w:rPr>
        <w:t>三、项目技术、服务要求及商务要求</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_Toc4234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"_Toc30838" </w:instrText>
      </w:r>
      <w:r>
        <w:fldChar w:fldCharType="separate"/>
      </w:r>
      <w:r>
        <w:rPr>
          <w:rFonts w:hint="eastAsia" w:ascii="方正仿宋_GB2312" w:hAnsi="方正仿宋_GB2312" w:eastAsia="方正仿宋_GB2312" w:cs="方正仿宋_GB2312"/>
          <w:sz w:val="28"/>
          <w:szCs w:val="40"/>
        </w:rPr>
        <w:t>四、响应文件要求</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_Toc30838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3</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"_Toc32554" </w:instrText>
      </w:r>
      <w:r>
        <w:fldChar w:fldCharType="separate"/>
      </w:r>
      <w:r>
        <w:rPr>
          <w:rFonts w:hint="eastAsia" w:ascii="方正仿宋_GB2312" w:hAnsi="方正仿宋_GB2312" w:eastAsia="方正仿宋_GB2312" w:cs="方正仿宋_GB2312"/>
          <w:sz w:val="28"/>
          <w:szCs w:val="40"/>
        </w:rPr>
        <w:t>五、响应文件格式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_Toc32554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"_Toc31443" </w:instrText>
      </w:r>
      <w:r>
        <w:fldChar w:fldCharType="separate"/>
      </w:r>
      <w:r>
        <w:rPr>
          <w:rFonts w:hint="eastAsia" w:ascii="方正仿宋_GB2312" w:hAnsi="方正仿宋_GB2312" w:eastAsia="方正仿宋_GB2312" w:cs="方正仿宋_GB2312"/>
          <w:sz w:val="28"/>
          <w:szCs w:val="40"/>
        </w:rPr>
        <w:t>六、确定成交供应商的原则</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_Toc31443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21</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"_Toc14074" </w:instrText>
      </w:r>
      <w:r>
        <w:fldChar w:fldCharType="separate"/>
      </w:r>
      <w:r>
        <w:rPr>
          <w:rFonts w:hint="eastAsia" w:ascii="方正仿宋_GB2312" w:hAnsi="方正仿宋_GB2312" w:eastAsia="方正仿宋_GB2312" w:cs="方正仿宋_GB2312"/>
          <w:sz w:val="28"/>
          <w:szCs w:val="40"/>
        </w:rPr>
        <w:t>七、谈判程序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_Toc14074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21</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"_Toc6608" </w:instrText>
      </w:r>
      <w:r>
        <w:fldChar w:fldCharType="separate"/>
      </w:r>
      <w:r>
        <w:rPr>
          <w:rFonts w:hint="eastAsia" w:ascii="方正仿宋_GB2312" w:hAnsi="方正仿宋_GB2312" w:eastAsia="方正仿宋_GB2312" w:cs="方正仿宋_GB2312"/>
          <w:sz w:val="28"/>
          <w:szCs w:val="40"/>
        </w:rPr>
        <w:t>八、文件获取方式、时间、地点</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_Toc6608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23</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"_Toc32093" </w:instrText>
      </w:r>
      <w:r>
        <w:fldChar w:fldCharType="separate"/>
      </w:r>
      <w:r>
        <w:rPr>
          <w:rFonts w:hint="eastAsia" w:ascii="方正仿宋_GB2312" w:hAnsi="方正仿宋_GB2312" w:eastAsia="方正仿宋_GB2312" w:cs="方正仿宋_GB2312"/>
          <w:sz w:val="28"/>
          <w:szCs w:val="40"/>
        </w:rPr>
        <w:t>九、递交响应文件截止时间</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_Toc32093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"_Toc30910" </w:instrText>
      </w:r>
      <w:r>
        <w:fldChar w:fldCharType="separate"/>
      </w:r>
      <w:r>
        <w:rPr>
          <w:rFonts w:hint="eastAsia" w:ascii="方正仿宋_GB2312" w:hAnsi="方正仿宋_GB2312" w:eastAsia="方正仿宋_GB2312" w:cs="方正仿宋_GB2312"/>
          <w:sz w:val="28"/>
          <w:szCs w:val="40"/>
        </w:rPr>
        <w:t>十、递交响应文件地点</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_Toc30910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"_Toc30189" </w:instrText>
      </w:r>
      <w:r>
        <w:fldChar w:fldCharType="separate"/>
      </w:r>
      <w:r>
        <w:rPr>
          <w:rFonts w:hint="eastAsia" w:ascii="方正仿宋_GB2312" w:hAnsi="方正仿宋_GB2312" w:eastAsia="方正仿宋_GB2312" w:cs="方正仿宋_GB2312"/>
          <w:sz w:val="28"/>
          <w:szCs w:val="40"/>
        </w:rPr>
        <w:t>十一、代理服务</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_Toc30189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"_Toc19480" </w:instrText>
      </w:r>
      <w:r>
        <w:fldChar w:fldCharType="separate"/>
      </w:r>
      <w:r>
        <w:rPr>
          <w:rFonts w:hint="eastAsia" w:ascii="方正仿宋_GB2312" w:hAnsi="方正仿宋_GB2312" w:eastAsia="方正仿宋_GB2312" w:cs="方正仿宋_GB2312"/>
          <w:sz w:val="28"/>
          <w:szCs w:val="40"/>
        </w:rPr>
        <w:t>十二、联系方式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_Toc19480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"_Toc19812" </w:instrText>
      </w:r>
      <w:r>
        <w:fldChar w:fldCharType="separate"/>
      </w:r>
      <w:r>
        <w:rPr>
          <w:rFonts w:hint="eastAsia" w:ascii="方正仿宋_GB2312" w:hAnsi="方正仿宋_GB2312" w:eastAsia="方正仿宋_GB2312" w:cs="方正仿宋_GB2312"/>
          <w:sz w:val="28"/>
          <w:szCs w:val="40"/>
        </w:rPr>
        <w:t>十三、询问、质疑</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_Toc19812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25</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"_Toc14152" </w:instrText>
      </w:r>
      <w:r>
        <w:fldChar w:fldCharType="separate"/>
      </w:r>
      <w:r>
        <w:rPr>
          <w:rFonts w:hint="eastAsia" w:ascii="方正仿宋_GB2312" w:hAnsi="方正仿宋_GB2312" w:eastAsia="方正仿宋_GB2312" w:cs="方正仿宋_GB2312"/>
          <w:sz w:val="28"/>
          <w:szCs w:val="40"/>
        </w:rPr>
        <w:t>十四、谈判保证金及履约保证金</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_Toc14152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0"/>
        <w:tabs>
          <w:tab w:val="right" w:leader="dot" w:pos="8300"/>
        </w:tabs>
      </w:pPr>
      <w:r>
        <w:fldChar w:fldCharType="begin"/>
      </w:r>
      <w:r>
        <w:instrText xml:space="preserve"> HYPERLINK \l "_Toc1198" </w:instrText>
      </w:r>
      <w:r>
        <w:fldChar w:fldCharType="separate"/>
      </w:r>
      <w:r>
        <w:rPr>
          <w:rFonts w:hint="eastAsia" w:ascii="方正仿宋_GB2312" w:hAnsi="方正仿宋_GB2312" w:eastAsia="方正仿宋_GB2312" w:cs="方正仿宋_GB2312"/>
          <w:sz w:val="28"/>
          <w:szCs w:val="40"/>
        </w:rPr>
        <w:t>十五、合同草案</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_Toc1198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rPr>
          <w:rFonts w:ascii="方正仿宋_GBK" w:hAnsi="方正仿宋_GBK" w:eastAsia="方正仿宋_GBK" w:cs="方正仿宋_GBK"/>
          <w:sz w:val="28"/>
          <w:szCs w:val="28"/>
        </w:rPr>
      </w:pPr>
      <w:r>
        <w:rPr>
          <w:rFonts w:hint="eastAsia" w:ascii="方正仿宋_GBK" w:hAnsi="方正仿宋_GBK" w:eastAsia="方正仿宋_GBK" w:cs="方正仿宋_GBK"/>
          <w:szCs w:val="40"/>
        </w:rPr>
        <w:fldChar w:fldCharType="end"/>
      </w:r>
    </w:p>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32"/>
          <w:u w:val="single"/>
        </w:rPr>
        <w:t>巴中市公安局巴州区分局</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bCs/>
          <w:sz w:val="28"/>
          <w:szCs w:val="28"/>
          <w:u w:val="single"/>
        </w:rPr>
        <w:t>四川尚亿鑫投资管理有限公司非法吸收公众存款案案涉资金司法审计服务</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竞争性谈判</w:t>
      </w:r>
      <w:r>
        <w:rPr>
          <w:rFonts w:hint="eastAsia" w:ascii="方正仿宋_GBK" w:hAnsi="方正仿宋_GBK" w:eastAsia="方正仿宋_GBK" w:cs="方正仿宋_GBK"/>
          <w:sz w:val="28"/>
          <w:szCs w:val="28"/>
        </w:rPr>
        <w:t>方式进行采购，特邀请符合本次采购要求的供应商参加报价。</w:t>
      </w:r>
    </w:p>
    <w:p>
      <w:pPr>
        <w:pStyle w:val="3"/>
        <w:rPr>
          <w:rFonts w:ascii="方正仿宋_GBK" w:hAnsi="方正仿宋_GBK"/>
          <w:sz w:val="28"/>
          <w:szCs w:val="28"/>
        </w:rPr>
      </w:pPr>
      <w:bookmarkStart w:id="0" w:name="_Toc12559"/>
      <w:r>
        <w:rPr>
          <w:rFonts w:hint="eastAsia" w:ascii="方正仿宋_GBK" w:hAnsi="方正仿宋_GBK"/>
          <w:sz w:val="28"/>
          <w:szCs w:val="28"/>
        </w:rPr>
        <w:t>一、采购项目基本情况</w:t>
      </w:r>
      <w:bookmarkEnd w:id="0"/>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1、项目编号：SCZJDL〔2022〕42号；</w:t>
      </w:r>
    </w:p>
    <w:p>
      <w:pPr>
        <w:spacing w:line="560" w:lineRule="exact"/>
        <w:ind w:firstLine="560" w:firstLineChars="200"/>
        <w:rPr>
          <w:rFonts w:ascii="方正仿宋_GBK" w:hAnsi="宋体" w:eastAsia="方正仿宋_GBK" w:cs="宋体"/>
          <w:color w:val="FF0000"/>
          <w:kern w:val="0"/>
          <w:sz w:val="28"/>
          <w:szCs w:val="28"/>
        </w:rPr>
      </w:pPr>
      <w:r>
        <w:rPr>
          <w:rFonts w:hint="eastAsia" w:ascii="方正仿宋_GBK" w:hAnsi="方正仿宋_GBK" w:eastAsia="方正仿宋_GBK" w:cs="方正仿宋_GBK"/>
          <w:sz w:val="28"/>
          <w:szCs w:val="28"/>
        </w:rPr>
        <w:t>2、采购项目名称：</w:t>
      </w:r>
      <w:r>
        <w:rPr>
          <w:rFonts w:hint="eastAsia" w:ascii="方正仿宋_GBK" w:hAnsi="方正仿宋_GBK" w:eastAsia="方正仿宋_GBK" w:cs="方正仿宋_GBK"/>
          <w:bCs/>
          <w:sz w:val="28"/>
          <w:szCs w:val="28"/>
        </w:rPr>
        <w:t>四川尚亿鑫投资管理有限公司非法吸收公众存款案案涉资金司法审计服务</w:t>
      </w:r>
      <w:r>
        <w:rPr>
          <w:rFonts w:hint="eastAsia" w:ascii="方正仿宋_GBK" w:hAnsi="宋体" w:eastAsia="方正仿宋_GBK" w:cs="宋体"/>
          <w:kern w:val="0"/>
          <w:sz w:val="28"/>
          <w:szCs w:val="28"/>
        </w:rPr>
        <w:t xml:space="preserve">；        </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w:t>
      </w:r>
      <w:r>
        <w:rPr>
          <w:rFonts w:hint="eastAsia" w:ascii="方正仿宋_GBK" w:hAnsi="方正仿宋_GBK" w:eastAsia="方正仿宋_GBK" w:cs="方正仿宋_GBK"/>
          <w:color w:val="000000" w:themeColor="text1"/>
          <w:sz w:val="28"/>
          <w:szCs w:val="28"/>
          <w14:textFill>
            <w14:solidFill>
              <w14:schemeClr w14:val="tx1"/>
            </w14:solidFill>
          </w14:textFill>
        </w:rPr>
        <w:t>、采购人：</w:t>
      </w:r>
      <w:r>
        <w:rPr>
          <w:rFonts w:hint="eastAsia" w:ascii="方正仿宋_GBK" w:hAnsi="方正仿宋_GBK" w:eastAsia="方正仿宋_GBK" w:cs="方正仿宋_GBK"/>
          <w:bCs/>
          <w:sz w:val="28"/>
          <w:szCs w:val="28"/>
        </w:rPr>
        <w:t>巴中市公安局巴州区分局</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4、采购代理机构：四川振嘉工程招标代理有限公司。</w:t>
      </w:r>
    </w:p>
    <w:p>
      <w:pPr>
        <w:pStyle w:val="3"/>
        <w:rPr>
          <w:rFonts w:ascii="方正仿宋_GBK" w:hAnsi="方正仿宋_GBK"/>
          <w:sz w:val="28"/>
          <w:szCs w:val="28"/>
        </w:rPr>
      </w:pPr>
      <w:bookmarkStart w:id="1" w:name="_Toc28335"/>
      <w:r>
        <w:rPr>
          <w:rFonts w:hint="eastAsia" w:ascii="方正仿宋_GBK" w:hAnsi="方正仿宋_GBK"/>
          <w:sz w:val="28"/>
          <w:szCs w:val="28"/>
        </w:rPr>
        <w:t>二、资金情况</w:t>
      </w:r>
      <w:bookmarkEnd w:id="1"/>
    </w:p>
    <w:p>
      <w:pPr>
        <w:ind w:right="31" w:rightChars="15"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资金来源及控制金额：财政资金，150000.00元</w:t>
      </w:r>
    </w:p>
    <w:p>
      <w:pPr>
        <w:pStyle w:val="3"/>
        <w:rPr>
          <w:rFonts w:ascii="方正仿宋_GBK" w:hAnsi="方正仿宋_GBK"/>
          <w:bCs/>
          <w:sz w:val="28"/>
          <w:szCs w:val="28"/>
        </w:rPr>
      </w:pPr>
      <w:bookmarkStart w:id="2" w:name="_Toc4234"/>
      <w:r>
        <w:rPr>
          <w:rFonts w:hint="eastAsia" w:ascii="方正仿宋_GBK" w:hAnsi="方正仿宋_GBK"/>
          <w:bCs/>
          <w:sz w:val="28"/>
          <w:szCs w:val="28"/>
        </w:rPr>
        <w:t>三、项目技术、服务要求及商务要求</w:t>
      </w:r>
      <w:bookmarkEnd w:id="2"/>
    </w:p>
    <w:p>
      <w:pPr>
        <w:numPr>
          <w:ilvl w:val="0"/>
          <w:numId w:val="1"/>
        </w:num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项目技术、服务要求</w:t>
      </w:r>
    </w:p>
    <w:p>
      <w:pPr>
        <w:ind w:firstLine="560" w:firstLineChars="200"/>
        <w:rPr>
          <w:rFonts w:ascii="方正仿宋_GBK" w:hAnsi="Times New Roman" w:eastAsia="方正仿宋_GBK" w:cs="Times New Roman"/>
          <w:color w:val="000000" w:themeColor="text1"/>
          <w:sz w:val="28"/>
          <w:szCs w:val="28"/>
          <w14:textFill>
            <w14:solidFill>
              <w14:schemeClr w14:val="tx1"/>
            </w14:solidFill>
          </w14:textFill>
        </w:rPr>
      </w:pPr>
      <w:r>
        <w:rPr>
          <w:rFonts w:hint="eastAsia" w:ascii="方正仿宋_GBK" w:hAnsi="Times New Roman" w:eastAsia="方正仿宋_GBK" w:cs="Times New Roman"/>
          <w:color w:val="000000" w:themeColor="text1"/>
          <w:sz w:val="28"/>
          <w:szCs w:val="28"/>
          <w14:textFill>
            <w14:solidFill>
              <w14:schemeClr w14:val="tx1"/>
            </w14:solidFill>
          </w14:textFill>
        </w:rPr>
        <w:t>1、审计对象：涉案账户1个，时间段2014年3月-2022年6月，涉案人进出资金总额14494万；涉案投资合同，投资人合同总金额9079万。</w:t>
      </w:r>
    </w:p>
    <w:p>
      <w:pPr>
        <w:ind w:firstLine="560" w:firstLineChars="200"/>
        <w:rPr>
          <w:rFonts w:ascii="方正仿宋_GBK" w:hAnsi="Times New Roman" w:eastAsia="方正仿宋_GBK" w:cs="Times New Roman"/>
          <w:color w:val="000000" w:themeColor="text1"/>
          <w:sz w:val="28"/>
          <w:szCs w:val="28"/>
          <w14:textFill>
            <w14:solidFill>
              <w14:schemeClr w14:val="tx1"/>
            </w14:solidFill>
          </w14:textFill>
        </w:rPr>
      </w:pPr>
      <w:r>
        <w:rPr>
          <w:rFonts w:hint="eastAsia" w:ascii="方正仿宋_GBK" w:hAnsi="Times New Roman" w:eastAsia="方正仿宋_GBK" w:cs="Times New Roman"/>
          <w:color w:val="000000" w:themeColor="text1"/>
          <w:sz w:val="28"/>
          <w:szCs w:val="28"/>
          <w14:textFill>
            <w14:solidFill>
              <w14:schemeClr w14:val="tx1"/>
            </w14:solidFill>
          </w14:textFill>
        </w:rPr>
        <w:t>2、分析涉案人2014年3月-2022年的6月的银行资金流水，核对投资人投入返款资金明细。</w:t>
      </w:r>
    </w:p>
    <w:p>
      <w:pPr>
        <w:ind w:firstLine="560" w:firstLineChars="200"/>
        <w:rPr>
          <w:rFonts w:ascii="方正仿宋_GBK" w:hAnsi="Times New Roman" w:eastAsia="方正仿宋_GBK" w:cs="Times New Roman"/>
          <w:color w:val="000000" w:themeColor="text1"/>
          <w:sz w:val="28"/>
          <w:szCs w:val="28"/>
          <w14:textFill>
            <w14:solidFill>
              <w14:schemeClr w14:val="tx1"/>
            </w14:solidFill>
          </w14:textFill>
        </w:rPr>
      </w:pPr>
      <w:r>
        <w:rPr>
          <w:rFonts w:hint="eastAsia" w:ascii="方正仿宋_GBK" w:hAnsi="Times New Roman" w:eastAsia="方正仿宋_GBK" w:cs="Times New Roman"/>
          <w:color w:val="000000" w:themeColor="text1"/>
          <w:sz w:val="28"/>
          <w:szCs w:val="28"/>
          <w14:textFill>
            <w14:solidFill>
              <w14:schemeClr w14:val="tx1"/>
            </w14:solidFill>
          </w14:textFill>
        </w:rPr>
        <w:t>3、清理投资人基本身份信息及投入本金。</w:t>
      </w:r>
    </w:p>
    <w:p>
      <w:pPr>
        <w:ind w:firstLine="560" w:firstLineChars="200"/>
        <w:rPr>
          <w:rFonts w:ascii="方正仿宋_GBK" w:hAnsi="Times New Roman" w:eastAsia="方正仿宋_GBK" w:cs="Times New Roman"/>
          <w:color w:val="000000" w:themeColor="text1"/>
          <w:sz w:val="28"/>
          <w:szCs w:val="28"/>
          <w14:textFill>
            <w14:solidFill>
              <w14:schemeClr w14:val="tx1"/>
            </w14:solidFill>
          </w14:textFill>
        </w:rPr>
      </w:pPr>
      <w:r>
        <w:rPr>
          <w:rFonts w:hint="eastAsia" w:ascii="方正仿宋_GBK" w:hAnsi="Times New Roman" w:eastAsia="方正仿宋_GBK" w:cs="Times New Roman"/>
          <w:color w:val="000000" w:themeColor="text1"/>
          <w:sz w:val="28"/>
          <w:szCs w:val="28"/>
          <w14:textFill>
            <w14:solidFill>
              <w14:schemeClr w14:val="tx1"/>
            </w14:solidFill>
          </w14:textFill>
        </w:rPr>
        <w:t>4、分析投资人资金明细与四川尚亿鑫投资管理有限公司第六次本金清退统计明细表，核对差异，对其本金及差额做进一步分析核实。</w:t>
      </w:r>
    </w:p>
    <w:p>
      <w:pPr>
        <w:ind w:firstLine="560" w:firstLineChars="200"/>
        <w:rPr>
          <w:rFonts w:ascii="方正仿宋_GBK" w:hAnsi="Times New Roman" w:eastAsia="方正仿宋_GBK" w:cs="Times New Roman"/>
          <w:color w:val="000000" w:themeColor="text1"/>
          <w:sz w:val="28"/>
          <w:szCs w:val="28"/>
          <w14:textFill>
            <w14:solidFill>
              <w14:schemeClr w14:val="tx1"/>
            </w14:solidFill>
          </w14:textFill>
        </w:rPr>
      </w:pPr>
      <w:r>
        <w:rPr>
          <w:rFonts w:hint="eastAsia" w:ascii="方正仿宋_GBK" w:hAnsi="Times New Roman" w:eastAsia="方正仿宋_GBK" w:cs="Times New Roman"/>
          <w:color w:val="000000" w:themeColor="text1"/>
          <w:sz w:val="28"/>
          <w:szCs w:val="28"/>
          <w14:textFill>
            <w14:solidFill>
              <w14:schemeClr w14:val="tx1"/>
            </w14:solidFill>
          </w14:textFill>
        </w:rPr>
        <w:t>5、出具出庭使用的资金专项审计报告。</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（二）商务要求</w:t>
      </w:r>
    </w:p>
    <w:p>
      <w:pPr>
        <w:pStyle w:val="5"/>
        <w:ind w:firstLine="560"/>
        <w:rPr>
          <w:rFonts w:eastAsia="微软雅黑"/>
        </w:rPr>
      </w:pPr>
      <w:r>
        <w:rPr>
          <w:rFonts w:hint="eastAsia" w:ascii="方正仿宋_GBK" w:hAnsi="方正仿宋_GBK" w:eastAsia="方正仿宋_GBK" w:cs="方正仿宋_GBK"/>
          <w:szCs w:val="16"/>
        </w:rPr>
        <w:t>1、服务期限：自委托之日起一个月内。</w:t>
      </w:r>
    </w:p>
    <w:p>
      <w:pPr>
        <w:ind w:firstLine="560" w:firstLineChars="200"/>
        <w:rPr>
          <w:rFonts w:ascii="方正仿宋_GBK" w:hAnsi="方正仿宋_GBK" w:eastAsia="方正仿宋_GBK" w:cs="方正仿宋_GBK"/>
          <w:sz w:val="28"/>
          <w:szCs w:val="16"/>
        </w:rPr>
      </w:pPr>
      <w:r>
        <w:rPr>
          <w:rFonts w:hint="eastAsia" w:ascii="方正仿宋_GBK" w:hAnsi="方正仿宋_GBK" w:eastAsia="方正仿宋_GBK" w:cs="方正仿宋_GBK"/>
          <w:sz w:val="28"/>
          <w:szCs w:val="16"/>
        </w:rPr>
        <w:t>2、履约地点：采购人指定地点。</w:t>
      </w:r>
    </w:p>
    <w:p>
      <w:pPr>
        <w:ind w:firstLine="560" w:firstLineChars="200"/>
        <w:rPr>
          <w:rFonts w:ascii="方正仿宋_GBK" w:hAnsi="方正仿宋_GBK" w:eastAsia="方正仿宋_GBK" w:cs="方正仿宋_GBK"/>
          <w:sz w:val="28"/>
          <w:szCs w:val="16"/>
        </w:rPr>
      </w:pPr>
      <w:r>
        <w:rPr>
          <w:rFonts w:hint="eastAsia" w:ascii="方正仿宋_GBK" w:hAnsi="方正仿宋_GBK" w:eastAsia="方正仿宋_GBK" w:cs="方正仿宋_GBK"/>
          <w:sz w:val="28"/>
          <w:szCs w:val="16"/>
        </w:rPr>
        <w:t>3、报价要求：本项目所报价格包含本次项目所有相关费用。</w:t>
      </w:r>
    </w:p>
    <w:p>
      <w:pPr>
        <w:ind w:firstLine="560" w:firstLineChars="200"/>
        <w:rPr>
          <w:rFonts w:ascii="方正仿宋_GBK" w:hAnsi="方正仿宋_GBK" w:eastAsia="方正仿宋_GBK" w:cs="方正仿宋_GBK"/>
          <w:color w:val="auto"/>
          <w:sz w:val="28"/>
          <w:szCs w:val="16"/>
        </w:rPr>
      </w:pPr>
      <w:r>
        <w:rPr>
          <w:rFonts w:hint="eastAsia" w:ascii="方正仿宋_GBK" w:hAnsi="方正仿宋_GBK" w:eastAsia="方正仿宋_GBK" w:cs="方正仿宋_GBK"/>
          <w:color w:val="auto"/>
          <w:sz w:val="28"/>
          <w:szCs w:val="16"/>
        </w:rPr>
        <w:t>4、付款方式：</w:t>
      </w:r>
      <w:r>
        <w:rPr>
          <w:rFonts w:hint="eastAsia" w:ascii="方正仿宋_GBK" w:hAnsi="Times New Roman" w:eastAsia="方正仿宋_GBK" w:cs="Times New Roman"/>
          <w:color w:val="auto"/>
          <w:sz w:val="28"/>
          <w:szCs w:val="28"/>
        </w:rPr>
        <w:t>出具出庭使用的资金专项审计报告</w:t>
      </w:r>
      <w:r>
        <w:rPr>
          <w:rFonts w:hint="eastAsia" w:ascii="方正仿宋_GBK" w:hAnsi="方正仿宋_GBK" w:eastAsia="方正仿宋_GBK" w:cs="方正仿宋_GBK"/>
          <w:color w:val="auto"/>
          <w:sz w:val="28"/>
          <w:szCs w:val="16"/>
        </w:rPr>
        <w:t>终稿后，支付合同总价的80%，案件判决后支付合同总价的20%。</w:t>
      </w:r>
    </w:p>
    <w:p>
      <w:pPr>
        <w:ind w:firstLine="560" w:firstLineChars="200"/>
        <w:rPr>
          <w:rFonts w:ascii="方正仿宋_GBK" w:hAnsi="方正仿宋_GBK" w:eastAsia="方正仿宋_GBK" w:cs="方正仿宋_GBK"/>
          <w:sz w:val="28"/>
          <w:szCs w:val="16"/>
        </w:rPr>
      </w:pPr>
      <w:r>
        <w:rPr>
          <w:rFonts w:hint="eastAsia" w:ascii="方正仿宋_GBK" w:hAnsi="方正仿宋_GBK" w:eastAsia="方正仿宋_GBK" w:cs="方正仿宋_GBK"/>
          <w:sz w:val="28"/>
          <w:szCs w:val="16"/>
        </w:rPr>
        <w:t>5、验收标准及要求：</w:t>
      </w:r>
      <w:r>
        <w:rPr>
          <w:rFonts w:hint="eastAsia" w:ascii="方正仿宋_GBK" w:hAnsi="Calibri" w:eastAsia="方正仿宋_GBK" w:cs="Times New Roman"/>
          <w:sz w:val="28"/>
          <w:szCs w:val="28"/>
        </w:rPr>
        <w:t>严格按照《财政部关于进一步加强政府采购和履约验收管理的指导意见》（财库〔2016〕205号）、《巴中市财政局关于进一步加强政府采购项目合同履约验收管理工作的通知》（巴财采〔2021〕21号）的要求、供应商报价文件及合同约定进行验收。</w:t>
      </w:r>
      <w:r>
        <w:rPr>
          <w:rFonts w:hint="eastAsia" w:ascii="方正仿宋_GBK" w:hAnsi="方正仿宋_GBK" w:eastAsia="方正仿宋_GBK" w:cs="方正仿宋_GBK"/>
          <w:sz w:val="28"/>
          <w:szCs w:val="16"/>
        </w:rPr>
        <w:t xml:space="preserve"> </w:t>
      </w:r>
    </w:p>
    <w:p>
      <w:pPr>
        <w:pStyle w:val="3"/>
        <w:rPr>
          <w:rFonts w:ascii="方正仿宋_GBK" w:hAnsi="方正仿宋_GBK"/>
          <w:sz w:val="28"/>
          <w:szCs w:val="28"/>
        </w:rPr>
      </w:pPr>
      <w:bookmarkStart w:id="3" w:name="_Toc30838"/>
      <w:r>
        <w:rPr>
          <w:rFonts w:hint="eastAsia" w:ascii="方正仿宋_GBK" w:hAnsi="方正仿宋_GBK"/>
          <w:sz w:val="28"/>
          <w:szCs w:val="28"/>
        </w:rPr>
        <w:t>四、响应文件要求</w:t>
      </w:r>
      <w:bookmarkEnd w:id="3"/>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4.1、资格响应部分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（一）资格要求相关证明材料：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1、具有独立承担民事责任的能力</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（1）供应商若为企业法人:提供“统一社会信用代码营业执照”；未换证的提供“营业执照、税务登记证、组织机构代码证”；</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（2）若为事业法人:提供“统一社会信用代码法人登记证书”;未换证的提交“事业法人登记证书组织机构代码证”；</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（3）若为其他组织:提供“对应主管部门颁发的准许执业证明文件或营业执照”；</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（4）若为自然人:提供“身份证明材料”。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2、具有良好的商业信誉</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3、具有健全的财务会计制度</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8"/>
        </w:rPr>
        <w:t>提供近</w:t>
      </w:r>
      <w:r>
        <w:rPr>
          <w:rFonts w:hint="eastAsia" w:ascii="方正仿宋_GBK" w:hAnsi="方正仿宋_GBK" w:eastAsia="方正仿宋_GBK" w:cs="方正仿宋_GBK"/>
          <w:kern w:val="0"/>
          <w:sz w:val="28"/>
          <w:szCs w:val="28"/>
          <w:lang w:val="en-US" w:eastAsia="zh-CN"/>
        </w:rPr>
        <w:t>2020或2021年度</w:t>
      </w:r>
      <w:r>
        <w:rPr>
          <w:rFonts w:hint="eastAsia" w:ascii="方正仿宋_GBK" w:hAnsi="方正仿宋_GBK" w:eastAsia="方正仿宋_GBK" w:cs="方正仿宋_GBK"/>
          <w:kern w:val="0"/>
          <w:sz w:val="28"/>
          <w:szCs w:val="28"/>
        </w:rPr>
        <w:t>经会计师事务所审计的完整财务报告复印件或提供银行出具的有效期内的资信证明复印件或提供其近两年度内部财务报表（至少包括资产负债表、利润表、现金流量表）。</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4、具有履行合同所必须的设备和专业技术能力</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5、具有依法缴纳税收和社会保障资金的良好记录</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（1）供应商提供承诺函或提供递交响应文件截止日期之前12个月内任意三个月的缴纳税收的证明（零申报的提供税务系统网络申报或税务大厅申报零申报报表，新成立不足三个月的公司按实际缴纳情况提供, 依法免税的公司须提供相应文件证明其依法免税）。</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2）供应商提供承诺函或提供递交响应文件截止日期之前12个月内任意三个月的缴纳社保的证明（新成立不足三个月的公司按实际缴纳情况提供，不需要缴纳社会保障资金的公司须提供相应文件证明其不需要缴纳社会保障资金）。</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sz w:val="28"/>
        </w:rPr>
        <w:t>6、参加本次政府采购活动前三年内，在经</w:t>
      </w:r>
      <w:r>
        <w:rPr>
          <w:rFonts w:hint="eastAsia" w:ascii="方正仿宋_GBK" w:hAnsi="方正仿宋_GBK" w:eastAsia="方正仿宋_GBK" w:cs="方正仿宋_GBK"/>
          <w:kern w:val="0"/>
          <w:sz w:val="28"/>
          <w:szCs w:val="24"/>
        </w:rPr>
        <w:t>营活动中没有重大违法记录</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numPr>
          <w:ilvl w:val="0"/>
          <w:numId w:val="2"/>
        </w:numPr>
        <w:spacing w:line="360" w:lineRule="auto"/>
        <w:ind w:firstLine="560" w:firstLineChars="200"/>
        <w:rPr>
          <w:rFonts w:hint="eastAsia" w:ascii="方正仿宋_GBK" w:hAnsi="方正仿宋_GBK" w:eastAsia="方正仿宋_GBK" w:cs="方正仿宋_GBK"/>
          <w:color w:val="auto"/>
          <w:kern w:val="0"/>
          <w:sz w:val="28"/>
          <w:szCs w:val="24"/>
        </w:rPr>
      </w:pPr>
      <w:r>
        <w:rPr>
          <w:rFonts w:hint="eastAsia" w:ascii="方正仿宋_GBK" w:hAnsi="方正仿宋_GBK" w:eastAsia="方正仿宋_GBK" w:cs="方正仿宋_GBK"/>
          <w:color w:val="auto"/>
          <w:kern w:val="0"/>
          <w:sz w:val="28"/>
          <w:szCs w:val="24"/>
        </w:rPr>
        <w:t>符合法律、行政法规规定的其他条件：</w:t>
      </w:r>
    </w:p>
    <w:p>
      <w:pPr>
        <w:numPr>
          <w:numId w:val="0"/>
        </w:num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7.1</w:t>
      </w:r>
      <w:r>
        <w:rPr>
          <w:rFonts w:hint="eastAsia" w:ascii="方正仿宋_GBK" w:hAnsi="方正仿宋_GBK" w:eastAsia="方正仿宋_GBK" w:cs="方正仿宋_GBK"/>
          <w:bCs/>
          <w:sz w:val="28"/>
          <w:szCs w:val="28"/>
        </w:rPr>
        <w:t>供应商提供具有审计资格的证明材料。</w:t>
      </w:r>
    </w:p>
    <w:p>
      <w:pPr>
        <w:spacing w:line="360" w:lineRule="auto"/>
        <w:ind w:firstLine="560" w:firstLineChars="200"/>
        <w:rPr>
          <w:rFonts w:hint="eastAsia" w:ascii="方正仿宋_GBK" w:hAnsi="方正仿宋_GBK" w:eastAsia="方正仿宋_GBK" w:cs="方正仿宋_GBK"/>
          <w:color w:val="FF0000"/>
          <w:kern w:val="0"/>
          <w:sz w:val="28"/>
          <w:szCs w:val="24"/>
          <w:lang w:eastAsia="zh-CN"/>
        </w:rPr>
      </w:pPr>
    </w:p>
    <w:p>
      <w:pPr>
        <w:numPr>
          <w:ilvl w:val="0"/>
          <w:numId w:val="2"/>
        </w:numPr>
        <w:spacing w:line="360" w:lineRule="auto"/>
        <w:ind w:left="0" w:leftChars="0" w:firstLine="560" w:firstLineChars="200"/>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本项目的特定资格要求：</w:t>
      </w:r>
      <w:r>
        <w:rPr>
          <w:rFonts w:hint="eastAsia" w:ascii="方正仿宋_GBK" w:hAnsi="方正仿宋_GBK" w:eastAsia="方正仿宋_GBK" w:cs="方正仿宋_GBK"/>
          <w:bCs/>
          <w:sz w:val="28"/>
          <w:szCs w:val="28"/>
          <w:lang w:eastAsia="zh-CN"/>
        </w:rPr>
        <w:t>无</w:t>
      </w:r>
    </w:p>
    <w:p>
      <w:pPr>
        <w:numPr>
          <w:numId w:val="0"/>
        </w:numPr>
        <w:spacing w:line="360" w:lineRule="auto"/>
        <w:ind w:leftChars="200"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9、非联合体投标（响应）。注：提供承诺函。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（二）其他类似效力要求相关证明材料：</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1、法定代表人身份证明材料复印件。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定代表人授权代理书原件及代理人身份证明材料复印件（注：①法定代表人授权代理书原件需加盖公章；②如响应文件均由供应商法定代表人签字/盖法定代表人个人印章的且法定代表人本人参与谈判的，则可不提供。）</w:t>
      </w:r>
      <w:bookmarkStart w:id="33" w:name="_GoBack"/>
      <w:bookmarkEnd w:id="33"/>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备注：所提供复印件须加盖公司鲜章。</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4.2、技术、服务响应部分</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（三）首轮报价表；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（四）技术、服务要求响应偏离表；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（六）中小企业声明函；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（七）知识产权声明函；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（八）其他供应商认为应提供的资料；</w:t>
      </w:r>
    </w:p>
    <w:p>
      <w:pPr>
        <w:ind w:firstLine="562" w:firstLineChars="200"/>
        <w:rPr>
          <w:rFonts w:ascii="方正仿宋_GBK" w:hAnsi="方正仿宋_GBK" w:eastAsia="方正仿宋_GBK" w:cs="方正仿宋_GBK"/>
          <w:b/>
          <w:bCs/>
          <w:sz w:val="28"/>
          <w:szCs w:val="28"/>
        </w:rPr>
      </w:pPr>
      <w:bookmarkStart w:id="4" w:name="OLE_LINK5"/>
      <w:r>
        <w:rPr>
          <w:rFonts w:hint="eastAsia" w:ascii="方正仿宋_GBK" w:hAnsi="方正仿宋_GBK" w:eastAsia="方正仿宋_GBK" w:cs="方正仿宋_GBK"/>
          <w:b/>
          <w:bCs/>
          <w:sz w:val="28"/>
          <w:szCs w:val="28"/>
        </w:rPr>
        <w:t>注：</w:t>
      </w:r>
      <w:bookmarkEnd w:id="4"/>
      <w:r>
        <w:rPr>
          <w:rFonts w:hint="eastAsia" w:ascii="方正仿宋_GBK" w:hAnsi="方正仿宋_GBK" w:eastAsia="方正仿宋_GBK" w:cs="方正仿宋_GBK"/>
          <w:b/>
          <w:bCs/>
          <w:sz w:val="28"/>
          <w:szCs w:val="28"/>
        </w:rPr>
        <w:t>以上材料盖鲜章。</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4.3报价单（）轮：</w:t>
      </w:r>
      <w:r>
        <w:rPr>
          <w:rFonts w:hint="eastAsia" w:ascii="方正仿宋_GBK" w:hAnsi="方正仿宋_GBK" w:eastAsia="方正仿宋_GBK" w:cs="方正仿宋_GBK"/>
          <w:sz w:val="28"/>
          <w:szCs w:val="28"/>
        </w:rPr>
        <w:t>不制作于响应文件中，单独密封。谈判结束后递交。</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备注</w:t>
      </w:r>
      <w:r>
        <w:rPr>
          <w:rFonts w:hint="eastAsia" w:ascii="方正仿宋_GBK" w:hAnsi="方正仿宋_GBK" w:eastAsia="方正仿宋_GBK" w:cs="方正仿宋_GBK"/>
          <w:sz w:val="28"/>
          <w:szCs w:val="28"/>
        </w:rPr>
        <w:t>：1、供应商应准备响应文件正本1份、副本2份；“报价单（）轮”份数以现场谈判情况为准。所有响应文件须注明项目编号、项目名称和供应商名称以及“正本”或“副本”字样。若正本和副本有不一致的内容，以正本书面响应文件为准。</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2、响应文件、“报价单（）轮”应分别单独包装、密封和标注（正副本应密封在一个密封袋内）。</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3、密封袋的最外层应清楚地标明项目名称、项目编号、供应商名称（“报价单（）轮”可不在最外层做标记）。</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3"/>
        <w:rPr>
          <w:rFonts w:ascii="方正仿宋_GBK" w:hAnsi="方正仿宋_GBK"/>
          <w:kern w:val="2"/>
          <w:sz w:val="28"/>
          <w:szCs w:val="28"/>
        </w:rPr>
      </w:pPr>
      <w:bookmarkStart w:id="5" w:name="_Toc32554"/>
      <w:r>
        <w:rPr>
          <w:rFonts w:hint="eastAsia" w:ascii="方正仿宋_GBK" w:hAnsi="方正仿宋_GBK"/>
          <w:sz w:val="28"/>
          <w:szCs w:val="28"/>
        </w:rPr>
        <w:t>五、响应文件格式</w:t>
      </w:r>
      <w:bookmarkEnd w:id="5"/>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一、本章所制响应文件格式，除格式中明确将该格式作为实质性要求的，一律不具有强制性。</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二、本章所制响应文件格式有关表格中的备注栏，由供应商根据自身响应情况作解释性说明，不作为必填项。</w:t>
      </w:r>
    </w:p>
    <w:p>
      <w:pPr>
        <w:pStyle w:val="2"/>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注：1、“供应商代表”系指供应商是法人或其他组织时的法定代表人或其授权代表。</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4、响应文件正本和副本应当采用胶装方式装订成册，不得散装或者合页装订。</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2"/>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供应商名称：</w:t>
      </w:r>
      <w:r>
        <w:rPr>
          <w:rFonts w:hint="eastAsia" w:ascii="方正仿宋_GBK" w:hAnsi="方正仿宋_GBK" w:eastAsia="方正仿宋_GBK" w:cs="方正仿宋_GBK"/>
          <w:b/>
          <w:bCs/>
          <w:color w:val="000000"/>
          <w:kern w:val="0"/>
          <w:sz w:val="28"/>
          <w:szCs w:val="28"/>
          <w:u w:val="single"/>
        </w:rPr>
        <w:t xml:space="preserve">           </w:t>
      </w:r>
      <w:r>
        <w:rPr>
          <w:rFonts w:hint="eastAsia" w:ascii="方正仿宋_GBK" w:hAnsi="方正仿宋_GBK" w:eastAsia="方正仿宋_GBK" w:cs="方正仿宋_GBK"/>
          <w:b/>
          <w:bCs/>
          <w:color w:val="000000"/>
          <w:kern w:val="0"/>
          <w:sz w:val="28"/>
          <w:szCs w:val="28"/>
        </w:rPr>
        <w:t>（加盖供应商公章）</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color w:val="000000"/>
          <w:kern w:val="0"/>
          <w:sz w:val="28"/>
          <w:szCs w:val="28"/>
        </w:rPr>
        <w:t>：</w:t>
      </w:r>
      <w:r>
        <w:rPr>
          <w:rFonts w:hint="eastAsia" w:ascii="方正仿宋_GBK" w:hAnsi="方正仿宋_GBK" w:eastAsia="方正仿宋_GBK" w:cs="方正仿宋_GBK"/>
          <w:b/>
          <w:bCs/>
          <w:color w:val="000000"/>
          <w:kern w:val="0"/>
          <w:sz w:val="28"/>
          <w:szCs w:val="28"/>
          <w:u w:val="single"/>
        </w:rPr>
        <w:t xml:space="preserve">           </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日期：</w:t>
      </w:r>
      <w:r>
        <w:rPr>
          <w:rFonts w:hint="eastAsia" w:ascii="方正仿宋_GBK" w:hAnsi="方正仿宋_GBK" w:eastAsia="方正仿宋_GBK" w:cs="方正仿宋_GBK"/>
          <w:b/>
          <w:bCs/>
          <w:color w:val="000000"/>
          <w:kern w:val="0"/>
          <w:sz w:val="28"/>
          <w:szCs w:val="28"/>
          <w:u w:val="single"/>
        </w:rPr>
        <w:t xml:space="preserve">           </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法定代表人身份证明书</w:t>
      </w:r>
    </w:p>
    <w:p>
      <w:pP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2"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（供应商名称）处任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（供应商名称）的法定代表人。</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附件：法定代表人有效的身份证复印件（身份证两面均应复印）。供应商的法定代表人为外籍人士的，则需提供护照复印件。</w:t>
      </w:r>
    </w:p>
    <w:p>
      <w:pPr>
        <w:pStyle w:val="2"/>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授权书</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（被授权人姓名、职务）为我方“</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”项目（采购项目编号：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）谈判采购活动的合法代表，以我方名义全权处理该项目有关谈判、报价、签订合同以及执行合同等一切事宜。本公司均予以认可并对此承担责任。授权代表无转委托权。</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特此授权！本授权书自出具之日起生效。</w:t>
      </w: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6" w:name="OLE_LINK9"/>
      <w:r>
        <w:rPr>
          <w:rFonts w:hint="eastAsia" w:ascii="方正仿宋_GBK" w:hAnsi="方正仿宋_GBK" w:eastAsia="方正仿宋_GBK" w:cs="方正仿宋_GBK"/>
          <w:b/>
          <w:bCs/>
          <w:sz w:val="28"/>
          <w:szCs w:val="28"/>
        </w:rPr>
        <w:t>（1）</w:t>
      </w:r>
      <w:bookmarkEnd w:id="6"/>
      <w:r>
        <w:rPr>
          <w:rFonts w:hint="eastAsia" w:ascii="方正仿宋_GBK" w:hAnsi="方正仿宋_GBK" w:eastAsia="方正仿宋_GBK" w:cs="方正仿宋_GBK"/>
          <w:b/>
          <w:bCs/>
          <w:sz w:val="28"/>
          <w:szCs w:val="28"/>
        </w:rPr>
        <w:t>法定代表人不参与投标而委托代理人投标适用。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报价函</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1.我方全面研究了“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），决定参加贵单位组织的本项目谈判采购。</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2.我方自愿按照谈判文件规定的各项要求向采购人提供所需货物/服务/工程，</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万元</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3.一旦我方成交，我方将严格履行政府采购合同规定的责任和义务。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4.我方为本项目提交的响应文件正本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份，用于谈判报价。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5.我方愿意提供贵单位可能另外要求的，与谈判报价有关的文件资料，并保证我方已提供和将要提供的文件资料是真实、准确的。</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6.本次谈判，我方递交的响应文件有效期为递交响应文件截止之日起算</w:t>
      </w:r>
      <w:r>
        <w:rPr>
          <w:rFonts w:hint="eastAsia" w:ascii="方正仿宋_GBK" w:hAnsi="方正仿宋_GBK" w:eastAsia="方正仿宋_GBK" w:cs="方正仿宋_GBK"/>
          <w:sz w:val="28"/>
          <w:szCs w:val="28"/>
          <w:u w:val="single"/>
        </w:rPr>
        <w:t>90</w:t>
      </w:r>
      <w:r>
        <w:rPr>
          <w:rFonts w:hint="eastAsia" w:ascii="方正仿宋_GBK" w:hAnsi="方正仿宋_GBK" w:eastAsia="方正仿宋_GBK" w:cs="方正仿宋_GBK"/>
          <w:sz w:val="28"/>
          <w:szCs w:val="28"/>
        </w:rPr>
        <w:t>天。</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7.如果我方成交，我方保证按照谈判文件的规定向贵方交纳成交服务费。</w:t>
      </w:r>
    </w:p>
    <w:p>
      <w:pPr>
        <w:spacing w:line="420" w:lineRule="exact"/>
        <w:ind w:firstLine="560" w:firstLineChars="200"/>
        <w:rPr>
          <w:rFonts w:ascii="方正仿宋_GBK" w:hAnsi="方正仿宋_GBK" w:eastAsia="方正仿宋_GBK" w:cs="方正仿宋_GBK"/>
          <w:sz w:val="28"/>
          <w:szCs w:val="28"/>
        </w:rPr>
      </w:pP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（加盖供应商公章）</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360" w:lineRule="auto"/>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color w:val="000000"/>
          <w:kern w:val="0"/>
          <w:sz w:val="28"/>
          <w:szCs w:val="28"/>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五、如果有被相关文件规定的记入诚信档案的失信行为，将在响应文件中全面如实反映。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jc w:val="center"/>
        <w:rPr>
          <w:rFonts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sz w:val="28"/>
          <w:szCs w:val="32"/>
        </w:rPr>
        <w:t>中小企业声明函（工程、服务类适用）</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（建筑业）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企业名称（盖章）：</w:t>
      </w:r>
    </w:p>
    <w:p>
      <w:pPr>
        <w:spacing w:line="560" w:lineRule="exact"/>
        <w:ind w:firstLine="280" w:firstLineChars="1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560" w:lineRule="exact"/>
        <w:jc w:val="left"/>
        <w:rPr>
          <w:rFonts w:ascii="方正仿宋_GBK" w:hAnsi="方正仿宋_GBK" w:eastAsia="方正仿宋_GBK" w:cs="方正仿宋_GBK"/>
          <w:b/>
          <w:bCs/>
          <w:sz w:val="28"/>
          <w:szCs w:val="28"/>
        </w:rPr>
      </w:pPr>
    </w:p>
    <w:p>
      <w:pPr>
        <w:spacing w:line="560" w:lineRule="exact"/>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bookmarkStart w:id="7" w:name="_Toc19913"/>
    </w:p>
    <w:p/>
    <w:p/>
    <w:p>
      <w:pPr>
        <w:jc w:val="center"/>
        <w:rPr>
          <w:rFonts w:ascii="仿宋" w:hAnsi="仿宋" w:eastAsia="仿宋" w:cs="仿宋"/>
          <w:b/>
          <w:bCs/>
          <w:sz w:val="32"/>
          <w:szCs w:val="36"/>
        </w:rPr>
      </w:pPr>
      <w:r>
        <w:rPr>
          <w:rFonts w:hint="eastAsia" w:ascii="仿宋" w:hAnsi="仿宋" w:eastAsia="仿宋" w:cs="仿宋"/>
          <w:b/>
          <w:bCs/>
          <w:sz w:val="32"/>
          <w:szCs w:val="36"/>
        </w:rPr>
        <w:t>知识产权声明函</w:t>
      </w:r>
      <w:bookmarkEnd w:id="7"/>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w:t>
      </w:r>
      <w:r>
        <w:rPr>
          <w:rFonts w:hint="eastAsia" w:ascii="方正仿宋_GBK" w:hAnsi="方正仿宋_GBK" w:eastAsia="方正仿宋_GBK" w:cs="方正仿宋_GBK"/>
          <w:b/>
          <w:bCs/>
          <w:color w:val="000000"/>
          <w:kern w:val="0"/>
          <w:sz w:val="28"/>
          <w:szCs w:val="28"/>
        </w:rPr>
        <w:t>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非联合体投标人单位名称/联合体牵头人单位名称</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pPr>
        <w:rPr>
          <w:rFonts w:ascii="方正仿宋_GBK" w:hAnsi="方正仿宋_GBK" w:eastAsia="方正仿宋_GBK" w:cs="方正仿宋_GBK"/>
          <w:b/>
          <w:bCs/>
          <w:sz w:val="28"/>
          <w:szCs w:val="28"/>
        </w:rPr>
      </w:pP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首轮报价表</w:t>
      </w:r>
    </w:p>
    <w:tbl>
      <w:tblPr>
        <w:tblStyle w:val="12"/>
        <w:tblpPr w:leftFromText="180" w:rightFromText="180" w:vertAnchor="text" w:horzAnchor="page" w:tblpX="1799" w:tblpY="598"/>
        <w:tblOverlap w:val="never"/>
        <w:tblW w:w="8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4839"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839"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四川尚亿鑫投资管理有限公司非法吸收公众存款案案涉资金司法审计服务</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sz w:val="28"/>
                <w:szCs w:val="28"/>
              </w:rPr>
            </w:pPr>
          </w:p>
        </w:tc>
      </w:tr>
    </w:tbl>
    <w:p>
      <w:pPr>
        <w:rPr>
          <w:rFonts w:ascii="方正仿宋_GBK" w:hAnsi="方正仿宋_GBK" w:eastAsia="方正仿宋_GBK" w:cs="方正仿宋_GBK"/>
          <w:sz w:val="28"/>
          <w:szCs w:val="28"/>
        </w:rPr>
      </w:pPr>
    </w:p>
    <w:p>
      <w:pPr>
        <w:rPr>
          <w:rFonts w:ascii="方正仿宋_GBK" w:hAnsi="方正仿宋_GBK" w:eastAsia="方正仿宋_GBK" w:cs="方正仿宋_GBK"/>
          <w:color w:val="000000"/>
          <w:kern w:val="0"/>
          <w:sz w:val="28"/>
          <w:szCs w:val="28"/>
        </w:rPr>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技术、服务要求响应偏离表</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2"/>
        <w:tblW w:w="8320"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商务要求响应偏离表</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2"/>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注：1.供应商必须把招标项目的全部商务要求列入此表。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其他相关材料</w:t>
      </w:r>
    </w:p>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p>
    <w:p>
      <w:pPr>
        <w:pStyle w:val="2"/>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360" w:lineRule="auto"/>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报价单（）轮</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2"/>
        <w:tblpPr w:leftFromText="180" w:rightFromText="180" w:vertAnchor="text" w:horzAnchor="page" w:tblpX="1799" w:tblpY="598"/>
        <w:tblOverlap w:val="never"/>
        <w:tblW w:w="8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720"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序号</w:t>
            </w:r>
          </w:p>
        </w:tc>
        <w:tc>
          <w:tcPr>
            <w:tcW w:w="4839"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0"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1</w:t>
            </w:r>
          </w:p>
        </w:tc>
        <w:tc>
          <w:tcPr>
            <w:tcW w:w="4839" w:type="dxa"/>
            <w:vAlign w:val="center"/>
          </w:tcPr>
          <w:p>
            <w:pPr>
              <w:widowControl/>
              <w:tabs>
                <w:tab w:val="center" w:pos="2474"/>
                <w:tab w:val="left" w:pos="3378"/>
              </w:tabs>
              <w:spacing w:line="30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bCs/>
                <w:sz w:val="28"/>
                <w:szCs w:val="28"/>
              </w:rPr>
              <w:t>四川尚亿鑫投资管理有限公司非法吸收公众存款案案涉资金司法审计服务</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color w:val="0000FF"/>
                <w:sz w:val="28"/>
                <w:szCs w:val="28"/>
              </w:rPr>
            </w:pPr>
          </w:p>
        </w:tc>
      </w:tr>
    </w:tbl>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注：此表打印后在谈判现场填报，密封后递交。</w:t>
      </w:r>
    </w:p>
    <w:p>
      <w:pPr>
        <w:spacing w:line="360" w:lineRule="auto"/>
        <w:rPr>
          <w:rFonts w:ascii="方正仿宋_GBK" w:hAnsi="方正仿宋_GBK" w:eastAsia="方正仿宋_GBK" w:cs="方正仿宋_GBK"/>
          <w:sz w:val="28"/>
          <w:szCs w:val="28"/>
        </w:rPr>
      </w:pPr>
    </w:p>
    <w:p>
      <w:pPr>
        <w:pStyle w:val="2"/>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spacing w:line="360" w:lineRule="auto"/>
        <w:rPr>
          <w:rFonts w:ascii="方正仿宋_GBK" w:hAnsi="方正仿宋_GBK" w:eastAsia="方正仿宋_GBK" w:cs="方正仿宋_GBK"/>
          <w:b/>
          <w:bCs/>
          <w:sz w:val="28"/>
          <w:szCs w:val="28"/>
        </w:rPr>
      </w:pPr>
    </w:p>
    <w:p>
      <w:pPr>
        <w:pStyle w:val="2"/>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特别提醒：谈判结束后密封提交（自行准备密封袋）。</w:t>
      </w:r>
    </w:p>
    <w:p>
      <w:pPr>
        <w:pStyle w:val="2"/>
        <w:rPr>
          <w:rFonts w:ascii="方正仿宋_GBK" w:hAnsi="方正仿宋_GBK" w:eastAsia="方正仿宋_GBK" w:cs="方正仿宋_GBK"/>
          <w:b/>
          <w:sz w:val="28"/>
          <w:szCs w:val="28"/>
        </w:rPr>
      </w:pPr>
    </w:p>
    <w:p>
      <w:pPr>
        <w:rPr>
          <w:rFonts w:ascii="方正仿宋_GBK" w:hAnsi="方正仿宋_GBK" w:eastAsia="方正仿宋_GBK" w:cs="方正仿宋_GBK"/>
          <w:sz w:val="28"/>
          <w:szCs w:val="28"/>
        </w:rPr>
        <w:sectPr>
          <w:footerReference r:id="rId3" w:type="default"/>
          <w:pgSz w:w="11906" w:h="16838"/>
          <w:pgMar w:top="1440" w:right="1803" w:bottom="1440" w:left="1803" w:header="851" w:footer="992" w:gutter="0"/>
          <w:pgNumType w:start="1"/>
          <w:cols w:space="720" w:num="1"/>
          <w:docGrid w:type="lines" w:linePitch="312" w:charSpace="0"/>
        </w:sectPr>
      </w:pPr>
    </w:p>
    <w:p>
      <w:pPr>
        <w:pStyle w:val="3"/>
        <w:rPr>
          <w:rFonts w:ascii="方正仿宋_GBK" w:hAnsi="方正仿宋_GBK"/>
          <w:sz w:val="28"/>
          <w:szCs w:val="28"/>
        </w:rPr>
      </w:pPr>
      <w:bookmarkStart w:id="8" w:name="_Toc31443"/>
      <w:r>
        <w:rPr>
          <w:rFonts w:hint="eastAsia" w:ascii="方正仿宋_GBK" w:hAnsi="方正仿宋_GBK"/>
          <w:sz w:val="28"/>
          <w:szCs w:val="28"/>
        </w:rPr>
        <w:t>六、确定成交供应商的原则</w:t>
      </w:r>
      <w:bookmarkEnd w:id="8"/>
    </w:p>
    <w:p>
      <w:pPr>
        <w:widowControl/>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本项目采购方式为竞争性谈判采购,须按最低评标价法进行评审。</w:t>
      </w:r>
    </w:p>
    <w:p>
      <w:pPr>
        <w:pStyle w:val="3"/>
        <w:spacing w:line="360" w:lineRule="auto"/>
        <w:rPr>
          <w:rFonts w:ascii="方正仿宋_GBK" w:hAnsi="方正仿宋_GBK"/>
          <w:sz w:val="28"/>
          <w:szCs w:val="28"/>
        </w:rPr>
      </w:pPr>
      <w:bookmarkStart w:id="9" w:name="_Toc14074"/>
      <w:bookmarkStart w:id="10" w:name="_Toc6909"/>
      <w:bookmarkStart w:id="11" w:name="_Toc7528"/>
      <w:bookmarkStart w:id="12" w:name="_Toc32455"/>
      <w:r>
        <w:rPr>
          <w:rFonts w:hint="eastAsia" w:ascii="方正仿宋_GBK" w:hAnsi="方正仿宋_GBK"/>
          <w:sz w:val="28"/>
          <w:szCs w:val="28"/>
        </w:rPr>
        <w:t>七、谈判程序</w:t>
      </w:r>
      <w:bookmarkEnd w:id="9"/>
      <w:bookmarkEnd w:id="10"/>
      <w:bookmarkEnd w:id="11"/>
      <w:bookmarkEnd w:id="12"/>
    </w:p>
    <w:p>
      <w:pPr>
        <w:spacing w:line="360" w:lineRule="auto"/>
        <w:ind w:firstLine="482"/>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谈判程序依次为：供应商首次提交响应文件→采购组织单位组建谈判小组→谈判小组按照规定确认本谈判文件→谈判小组进行书面审查并出具书面审查报告→谈判小组与供应商逐一谈判，直至确认本次采购的需求、质量、服务的最低要求→实质性响应的供应商作出最后一轮报价→谈判小组汇总评审结果并复核→采购组织单位复核→谈判小组推荐成交候选供应商并出具谈判报告→采购人确定成交供应商→采购代理机构发布成交结果公告并同时发出成交通知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具体谈判程序参照《四川省政府采购评审工作规程（修订）》执行。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w:t>
      </w:r>
      <w:r>
        <w:rPr>
          <w:rFonts w:hint="eastAsia" w:ascii="方正仿宋_GBK" w:hAnsi="方正仿宋_GBK" w:eastAsia="方正仿宋_GBK" w:cs="方正仿宋_GBK"/>
          <w:sz w:val="28"/>
          <w:szCs w:val="28"/>
          <w:lang w:val="en-GB"/>
        </w:rPr>
        <w:t>对符合《政府采购促进中小企业发展管理办法》（财库〔2020〕46号）、《四川省财政厅关于转发〈财政部关于进一步加大政府采购支持中小企业力度的通知〉的通知》（川财采〔2022〕 78号）、巴中市财政局关于进一步加大政府采购支持中小企业力度的通知（巴财采〔2022〕14号）规定的小微企业报价给予</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GB"/>
        </w:rPr>
        <w:t>%的扣除</w:t>
      </w:r>
      <w:r>
        <w:rPr>
          <w:rFonts w:hint="eastAsia" w:ascii="方正仿宋_GBK" w:hAnsi="方正仿宋_GBK" w:eastAsia="方正仿宋_GBK" w:cs="方正仿宋_GBK"/>
          <w:sz w:val="28"/>
          <w:szCs w:val="28"/>
        </w:rPr>
        <w:t>。</w:t>
      </w:r>
    </w:p>
    <w:p>
      <w:pPr>
        <w:spacing w:line="360" w:lineRule="auto"/>
        <w:ind w:firstLine="560" w:firstLineChars="200"/>
        <w:jc w:val="left"/>
        <w:rPr>
          <w:rFonts w:ascii="方正仿宋_GBK" w:hAnsi="方正仿宋_GBK" w:eastAsia="方正仿宋_GBK" w:cs="方正仿宋_GBK"/>
          <w:sz w:val="28"/>
          <w:szCs w:val="28"/>
        </w:rPr>
      </w:pPr>
      <w:bookmarkStart w:id="13" w:name="bookmark37"/>
      <w:bookmarkEnd w:id="13"/>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14" w:name="bookmark38"/>
      <w:bookmarkEnd w:id="14"/>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color w:val="000000" w:themeColor="text1"/>
          <w:sz w:val="28"/>
          <w:szCs w:val="28"/>
          <w14:textFill>
            <w14:solidFill>
              <w14:schemeClr w14:val="tx1"/>
            </w14:solidFill>
          </w14:textFill>
        </w:rPr>
        <w:t>根据《中华人民共和国政府采购法》第九条的相关规定，在评审得分且报价且技术指标分项得分均相同的，成交候选供应商并列的情况下，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15" w:name="bookmark40"/>
      <w:bookmarkEnd w:id="15"/>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3"/>
        <w:rPr>
          <w:rFonts w:ascii="方正仿宋_GBK" w:hAnsi="方正仿宋_GBK"/>
          <w:sz w:val="28"/>
          <w:szCs w:val="28"/>
        </w:rPr>
      </w:pPr>
      <w:bookmarkStart w:id="16" w:name="_Toc6608"/>
      <w:r>
        <w:rPr>
          <w:rFonts w:hint="eastAsia" w:ascii="方正仿宋_GBK" w:hAnsi="方正仿宋_GBK"/>
          <w:sz w:val="28"/>
          <w:szCs w:val="28"/>
        </w:rPr>
        <w:t>八、文件获取方式、时间、地点</w:t>
      </w:r>
      <w:bookmarkEnd w:id="16"/>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采购文件文件自2022年</w:t>
      </w:r>
      <w:r>
        <w:rPr>
          <w:rFonts w:hint="eastAsia" w:ascii="方正仿宋_GBK" w:hAnsi="方正仿宋_GBK" w:eastAsia="方正仿宋_GBK" w:cs="方正仿宋_GBK"/>
          <w:sz w:val="28"/>
          <w:szCs w:val="28"/>
          <w:u w:val="single"/>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4</w:t>
      </w:r>
      <w:r>
        <w:rPr>
          <w:rFonts w:hint="eastAsia" w:ascii="方正仿宋_GBK" w:hAnsi="方正仿宋_GBK" w:eastAsia="方正仿宋_GBK" w:cs="方正仿宋_GBK"/>
          <w:sz w:val="28"/>
          <w:szCs w:val="28"/>
        </w:rPr>
        <w:t>日至2022年</w:t>
      </w:r>
      <w:r>
        <w:rPr>
          <w:rFonts w:hint="eastAsia" w:ascii="方正仿宋_GBK" w:hAnsi="方正仿宋_GBK" w:eastAsia="方正仿宋_GBK" w:cs="方正仿宋_GBK"/>
          <w:sz w:val="28"/>
          <w:szCs w:val="28"/>
          <w:u w:val="single"/>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现场获取/网上获取</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网上获取：实行邮箱获取，在采购文件获取期限内联系代理机构（联系电话：0827-8668888）并将如下扫描件发送给四川振嘉工程招标代理有限公司邮箱（3480200800@qq.com）：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开标前将原件交给采购代理机构留存。</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采购文件售价：300元/份（采购文件售后不退，谈判资格不能转让）。</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收款单位：四川振嘉工程招标代理有限公司；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开户行：中国工商银行股份有限公司巴中分行；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银行账号：2318597109100226061。</w:t>
      </w:r>
    </w:p>
    <w:p>
      <w:pPr>
        <w:pStyle w:val="3"/>
        <w:rPr>
          <w:rFonts w:ascii="方正仿宋_GBK" w:hAnsi="方正仿宋_GBK"/>
          <w:sz w:val="28"/>
          <w:szCs w:val="28"/>
        </w:rPr>
      </w:pPr>
      <w:bookmarkStart w:id="17" w:name="_Toc32093"/>
      <w:r>
        <w:rPr>
          <w:rFonts w:hint="eastAsia" w:ascii="方正仿宋_GBK" w:hAnsi="方正仿宋_GBK"/>
          <w:sz w:val="28"/>
          <w:szCs w:val="28"/>
        </w:rPr>
        <w:t>九、递交响应文件截止时间</w:t>
      </w:r>
      <w:bookmarkEnd w:id="17"/>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9</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09:30</w:t>
      </w:r>
      <w:r>
        <w:rPr>
          <w:rFonts w:hint="eastAsia" w:ascii="方正仿宋_GBK" w:hAnsi="方正仿宋_GBK" w:eastAsia="方正仿宋_GBK" w:cs="方正仿宋_GBK"/>
          <w:sz w:val="28"/>
          <w:szCs w:val="28"/>
        </w:rPr>
        <w:t>（北京时间）。</w:t>
      </w:r>
    </w:p>
    <w:p>
      <w:pPr>
        <w:pStyle w:val="3"/>
        <w:rPr>
          <w:rFonts w:ascii="方正仿宋_GBK" w:hAnsi="方正仿宋_GBK"/>
          <w:sz w:val="28"/>
          <w:szCs w:val="28"/>
        </w:rPr>
      </w:pPr>
      <w:bookmarkStart w:id="18" w:name="_Toc30910"/>
      <w:r>
        <w:rPr>
          <w:rFonts w:hint="eastAsia" w:ascii="方正仿宋_GBK" w:hAnsi="方正仿宋_GBK"/>
          <w:sz w:val="28"/>
          <w:szCs w:val="28"/>
        </w:rPr>
        <w:t>十、递交响应文件地点</w:t>
      </w:r>
      <w:bookmarkEnd w:id="18"/>
    </w:p>
    <w:p>
      <w:pPr>
        <w:widowControl/>
        <w:ind w:firstLine="560" w:firstLineChars="200"/>
        <w:rPr>
          <w:rFonts w:ascii="方正仿宋_GBK" w:hAnsi="方正仿宋_GBK" w:eastAsia="方正仿宋_GBK" w:cs="方正仿宋_GBK"/>
          <w:sz w:val="28"/>
          <w:szCs w:val="28"/>
        </w:rPr>
      </w:pPr>
      <w:bookmarkStart w:id="19"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19"/>
      <w:r>
        <w:rPr>
          <w:rFonts w:hint="eastAsia" w:ascii="方正仿宋_GBK" w:hAnsi="方正仿宋_GBK" w:eastAsia="方正仿宋_GBK" w:cs="方正仿宋_GBK"/>
          <w:sz w:val="28"/>
          <w:szCs w:val="28"/>
        </w:rPr>
        <w:t>。响应文件必须在递交</w:t>
      </w:r>
      <w:r>
        <w:rPr>
          <w:rFonts w:hint="eastAsia" w:ascii="方正仿宋_GBK" w:hAnsi="方正仿宋_GBK" w:eastAsia="方正仿宋_GBK" w:cs="方正仿宋_GBK"/>
          <w:color w:val="000000" w:themeColor="text1"/>
          <w:sz w:val="28"/>
          <w:szCs w:val="28"/>
          <w14:textFill>
            <w14:solidFill>
              <w14:schemeClr w14:val="tx1"/>
            </w14:solidFill>
          </w14:textFill>
        </w:rPr>
        <w:t>响应文件截止时间前送达地点。逾期送达、密封和标注错误的响应文件，采购代理机构恕不接收。本次采购不可接收邮寄的响应文件</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u w:val="single"/>
        </w:rPr>
        <w:t>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9</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09:00</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rPr>
        <w:t>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9</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09:30</w:t>
      </w:r>
      <w:r>
        <w:rPr>
          <w:rFonts w:hint="eastAsia" w:ascii="方正仿宋_GBK" w:hAnsi="方正仿宋_GBK" w:eastAsia="方正仿宋_GBK" w:cs="方正仿宋_GBK"/>
          <w:sz w:val="28"/>
          <w:szCs w:val="28"/>
        </w:rPr>
        <w:t>（北京时间）。</w:t>
      </w:r>
    </w:p>
    <w:p>
      <w:pPr>
        <w:pStyle w:val="3"/>
        <w:rPr>
          <w:rFonts w:ascii="方正仿宋_GBK" w:hAnsi="方正仿宋_GBK"/>
          <w:sz w:val="28"/>
          <w:szCs w:val="28"/>
        </w:rPr>
      </w:pPr>
      <w:bookmarkStart w:id="20" w:name="_Toc2651"/>
      <w:bookmarkStart w:id="21" w:name="_Toc5721"/>
      <w:bookmarkStart w:id="22" w:name="_Toc30189"/>
      <w:r>
        <w:rPr>
          <w:rFonts w:hint="eastAsia" w:ascii="方正仿宋_GBK" w:hAnsi="方正仿宋_GBK"/>
          <w:sz w:val="28"/>
          <w:szCs w:val="28"/>
        </w:rPr>
        <w:t>十一、代理服务</w:t>
      </w:r>
      <w:bookmarkEnd w:id="20"/>
      <w:bookmarkEnd w:id="21"/>
      <w:bookmarkEnd w:id="22"/>
    </w:p>
    <w:p>
      <w:pPr>
        <w:widowControl/>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代理服务费</w:t>
      </w:r>
      <w:r>
        <w:rPr>
          <w:rFonts w:hint="eastAsia" w:ascii="方正仿宋_GBK" w:hAnsi="方正仿宋_GBK" w:eastAsia="方正仿宋_GBK" w:cs="方正仿宋_GBK"/>
          <w:bCs/>
          <w:color w:val="000000" w:themeColor="text1"/>
          <w:sz w:val="28"/>
          <w:szCs w:val="28"/>
          <w:u w:val="single"/>
          <w14:textFill>
            <w14:solidFill>
              <w14:schemeClr w14:val="tx1"/>
            </w14:solidFill>
          </w14:textFill>
        </w:rPr>
        <w:t>6000.00元</w:t>
      </w:r>
      <w:r>
        <w:rPr>
          <w:rFonts w:hint="eastAsia" w:ascii="方正仿宋_GBK" w:hAnsi="方正仿宋_GBK" w:eastAsia="方正仿宋_GBK" w:cs="方正仿宋_GBK"/>
          <w:bCs/>
          <w:sz w:val="28"/>
          <w:szCs w:val="28"/>
        </w:rPr>
        <w:t>（大写：</w:t>
      </w:r>
      <w:r>
        <w:rPr>
          <w:rFonts w:hint="eastAsia" w:ascii="方正仿宋_GBK" w:hAnsi="方正仿宋_GBK" w:eastAsia="方正仿宋_GBK" w:cs="方正仿宋_GBK"/>
          <w:bCs/>
          <w:sz w:val="28"/>
          <w:szCs w:val="28"/>
          <w:u w:val="single"/>
        </w:rPr>
        <w:t>陆仟元整</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color w:val="000000" w:themeColor="text1"/>
          <w:sz w:val="28"/>
          <w:szCs w:val="28"/>
          <w14:textFill>
            <w14:solidFill>
              <w14:schemeClr w14:val="tx1"/>
            </w14:solidFill>
          </w14:textFill>
        </w:rPr>
        <w:t>，由</w:t>
      </w:r>
      <w:r>
        <w:rPr>
          <w:rFonts w:hint="eastAsia" w:ascii="方正仿宋_GBK" w:hAnsi="方正仿宋_GBK" w:eastAsia="方正仿宋_GBK" w:cs="方正仿宋_GBK"/>
          <w:bCs/>
          <w:color w:val="000000" w:themeColor="text1"/>
          <w:sz w:val="28"/>
          <w:szCs w:val="28"/>
          <w:u w:val="single"/>
          <w14:textFill>
            <w14:solidFill>
              <w14:schemeClr w14:val="tx1"/>
            </w14:solidFill>
          </w14:textFill>
        </w:rPr>
        <w:t>成交供应商</w:t>
      </w:r>
      <w:r>
        <w:rPr>
          <w:rFonts w:hint="eastAsia" w:ascii="方正仿宋_GBK" w:hAnsi="方正仿宋_GBK" w:eastAsia="方正仿宋_GBK" w:cs="方正仿宋_GBK"/>
          <w:bCs/>
          <w:color w:val="000000" w:themeColor="text1"/>
          <w:sz w:val="28"/>
          <w:szCs w:val="28"/>
          <w14:textFill>
            <w14:solidFill>
              <w14:schemeClr w14:val="tx1"/>
            </w14:solidFill>
          </w14:textFill>
        </w:rPr>
        <w:t>向代理公司支付。</w:t>
      </w:r>
    </w:p>
    <w:p>
      <w:pPr>
        <w:pStyle w:val="3"/>
        <w:rPr>
          <w:rFonts w:ascii="方正仿宋_GBK" w:hAnsi="方正仿宋_GBK"/>
          <w:sz w:val="28"/>
          <w:szCs w:val="28"/>
        </w:rPr>
      </w:pPr>
      <w:bookmarkStart w:id="23" w:name="_Toc19480"/>
      <w:r>
        <w:rPr>
          <w:rFonts w:hint="eastAsia" w:ascii="方正仿宋_GBK" w:hAnsi="方正仿宋_GBK"/>
          <w:sz w:val="28"/>
          <w:szCs w:val="28"/>
        </w:rPr>
        <w:t>十二、联系方式</w:t>
      </w:r>
      <w:bookmarkEnd w:id="23"/>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采 购 人：</w:t>
      </w:r>
      <w:r>
        <w:rPr>
          <w:rFonts w:hint="eastAsia" w:ascii="方正仿宋_GBK" w:hAnsi="方正仿宋_GBK" w:eastAsia="方正仿宋_GBK" w:cs="方正仿宋_GBK"/>
          <w:bCs/>
          <w:sz w:val="28"/>
          <w:szCs w:val="28"/>
        </w:rPr>
        <w:t>巴中市公安局巴州区分局</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人：李先生；</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w:t>
      </w:r>
      <w:r>
        <w:rPr>
          <w:rFonts w:hint="eastAsia" w:ascii="方正仿宋_GBK" w:hAnsi="方正仿宋_GBK" w:eastAsia="方正仿宋_GBK" w:cs="方正仿宋_GBK"/>
          <w:bCs/>
          <w:sz w:val="28"/>
          <w:szCs w:val="28"/>
        </w:rPr>
        <w:t>巴中市公安局巴州区分局</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联系电话：13056509007</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采购代理机构：四川振嘉工程招标代理有限公司；</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地    址：巴中市江北大道西段凯悦名城9栋12楼；</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人：赵老师；</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联系电话：0827-8668888。</w:t>
      </w:r>
    </w:p>
    <w:p>
      <w:pPr>
        <w:pStyle w:val="3"/>
        <w:spacing w:line="360" w:lineRule="auto"/>
        <w:rPr>
          <w:rFonts w:ascii="方正仿宋_GBK" w:hAnsi="方正仿宋_GBK"/>
          <w:sz w:val="28"/>
          <w:szCs w:val="28"/>
        </w:rPr>
      </w:pPr>
      <w:bookmarkStart w:id="24" w:name="_Toc26219"/>
      <w:bookmarkStart w:id="25" w:name="_Toc689"/>
      <w:bookmarkStart w:id="26" w:name="_Toc669"/>
      <w:bookmarkStart w:id="27" w:name="_Toc19812"/>
      <w:r>
        <w:rPr>
          <w:rFonts w:hint="eastAsia" w:ascii="方正仿宋_GBK" w:hAnsi="方正仿宋_GBK"/>
          <w:sz w:val="28"/>
          <w:szCs w:val="28"/>
        </w:rPr>
        <w:t>十三、询问、质疑</w:t>
      </w:r>
      <w:bookmarkEnd w:id="24"/>
      <w:bookmarkEnd w:id="25"/>
      <w:bookmarkEnd w:id="26"/>
      <w:bookmarkEnd w:id="27"/>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bCs/>
          <w:sz w:val="28"/>
          <w:szCs w:val="28"/>
        </w:rPr>
        <w:t>巴中市公安局巴州区分局</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人：李先生；</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color w:val="000000" w:themeColor="text1"/>
          <w:sz w:val="28"/>
          <w:szCs w:val="28"/>
          <w14:textFill>
            <w14:solidFill>
              <w14:schemeClr w14:val="tx1"/>
            </w14:solidFill>
          </w14:textFill>
        </w:rPr>
        <w:t>：13056509007</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递交地址：巴中市江北大道西段凯悦名城9栋12楼；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联系人：赵老师；</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联系电话：0827-8668888转8002。</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3"/>
        <w:spacing w:line="360" w:lineRule="auto"/>
        <w:rPr>
          <w:rFonts w:ascii="方正仿宋_GBK" w:hAnsi="方正仿宋_GBK"/>
          <w:sz w:val="28"/>
          <w:szCs w:val="28"/>
        </w:rPr>
      </w:pPr>
      <w:bookmarkStart w:id="28" w:name="_Toc17989"/>
      <w:bookmarkStart w:id="29" w:name="_Toc19621"/>
      <w:bookmarkStart w:id="30" w:name="_Toc27803"/>
      <w:bookmarkStart w:id="31" w:name="_Toc14152"/>
      <w:r>
        <w:rPr>
          <w:rFonts w:hint="eastAsia" w:ascii="方正仿宋_GBK" w:hAnsi="方正仿宋_GBK"/>
          <w:sz w:val="28"/>
          <w:szCs w:val="28"/>
        </w:rPr>
        <w:t>十四、谈判保证金及履约保证金</w:t>
      </w:r>
      <w:bookmarkEnd w:id="28"/>
      <w:bookmarkEnd w:id="29"/>
      <w:bookmarkEnd w:id="30"/>
      <w:bookmarkEnd w:id="31"/>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本项目不收取谈判保证金和履约保证金。</w:t>
      </w:r>
    </w:p>
    <w:p>
      <w:pPr>
        <w:pStyle w:val="3"/>
        <w:spacing w:line="360" w:lineRule="auto"/>
        <w:rPr>
          <w:rFonts w:ascii="方正仿宋_GBK" w:hAnsi="方正仿宋_GBK"/>
          <w:sz w:val="28"/>
          <w:szCs w:val="28"/>
        </w:rPr>
      </w:pPr>
      <w:bookmarkStart w:id="32" w:name="_Toc1198"/>
      <w:r>
        <w:rPr>
          <w:rFonts w:hint="eastAsia" w:ascii="方正仿宋_GBK" w:hAnsi="方正仿宋_GBK"/>
          <w:sz w:val="28"/>
          <w:szCs w:val="28"/>
        </w:rPr>
        <w:t>十五、合同草案</w:t>
      </w:r>
      <w:bookmarkEnd w:id="32"/>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签订地点：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签订时间：</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日</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采购人（甲方）：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供应商（乙方）：</w:t>
      </w:r>
    </w:p>
    <w:p>
      <w:pPr>
        <w:spacing w:line="360" w:lineRule="auto"/>
        <w:ind w:firstLine="700" w:firstLineChars="250"/>
        <w:rPr>
          <w:rFonts w:ascii="方正仿宋_GBK" w:hAnsi="方正仿宋_GBK" w:eastAsia="方正仿宋_GBK" w:cs="方正仿宋_GBK"/>
          <w:sz w:val="28"/>
        </w:rPr>
      </w:pPr>
      <w:r>
        <w:rPr>
          <w:rFonts w:hint="eastAsia" w:ascii="方正仿宋_GBK" w:hAnsi="方正仿宋_GBK" w:eastAsia="方正仿宋_GBK" w:cs="方正仿宋_GBK"/>
          <w:sz w:val="28"/>
        </w:rPr>
        <w:t>根据《中华人民共和国政府采购法》、《中华人民共和国民法典》及</w:t>
      </w:r>
      <w:r>
        <w:rPr>
          <w:rFonts w:hint="eastAsia" w:ascii="方正仿宋_GBK" w:hAnsi="方正仿宋_GBK" w:eastAsia="方正仿宋_GBK" w:cs="方正仿宋_GBK"/>
          <w:sz w:val="28"/>
          <w:szCs w:val="21"/>
          <w:u w:val="single"/>
        </w:rPr>
        <w:t xml:space="preserve">                 </w:t>
      </w:r>
      <w:r>
        <w:rPr>
          <w:rFonts w:hint="eastAsia" w:ascii="方正仿宋_GBK" w:hAnsi="方正仿宋_GBK" w:eastAsia="方正仿宋_GBK" w:cs="方正仿宋_GBK"/>
          <w:sz w:val="28"/>
        </w:rPr>
        <w:t>采购项目（项目编号：</w:t>
      </w:r>
      <w:r>
        <w:rPr>
          <w:rFonts w:hint="eastAsia" w:ascii="方正仿宋_GBK" w:hAnsi="方正仿宋_GBK" w:eastAsia="方正仿宋_GBK" w:cs="方正仿宋_GBK"/>
          <w:sz w:val="28"/>
          <w:szCs w:val="21"/>
          <w:u w:val="single"/>
        </w:rPr>
        <w:t xml:space="preserve">       </w:t>
      </w:r>
      <w:r>
        <w:rPr>
          <w:rFonts w:hint="eastAsia" w:ascii="方正仿宋_GBK" w:hAnsi="方正仿宋_GBK" w:eastAsia="方正仿宋_GBK" w:cs="方正仿宋_GBK"/>
          <w:sz w:val="28"/>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第一条：合同标的</w:t>
      </w:r>
    </w:p>
    <w:tbl>
      <w:tblPr>
        <w:tblStyle w:val="1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555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555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采购内容</w:t>
            </w:r>
          </w:p>
        </w:tc>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5552" w:type="dxa"/>
            <w:vAlign w:val="center"/>
          </w:tcPr>
          <w:p>
            <w:pPr>
              <w:spacing w:line="360" w:lineRule="auto"/>
              <w:rPr>
                <w:rFonts w:ascii="方正仿宋_GBK" w:hAnsi="方正仿宋_GBK" w:eastAsia="方正仿宋_GBK" w:cs="方正仿宋_GBK"/>
                <w:sz w:val="28"/>
                <w:szCs w:val="28"/>
              </w:rPr>
            </w:pPr>
          </w:p>
        </w:tc>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w:t>
            </w:r>
          </w:p>
        </w:tc>
      </w:tr>
    </w:tbl>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第二条：合同总价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合同总价为人民币_______元（大写：________）。该合同总价包括采购文件规定的其它费用，即“包干价”。本合同执行期间合同总价不变，甲方无须另向乙方支付本合同规定之外的其他任何费用。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第三条：服务内容与质量标准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第四条：服务费用的支付方式</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第五条：知识产权</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乙方应保证所提供的服务或其任何一部分均不会侵犯任何第三方的专利权、商标权或著作权。</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第六条：无产权瑕疵条款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乙方保证所提供的服务的所有权完全属于乙方且无任何抵押、查封等产权瑕疵。如有产权瑕疵的，视为乙方违约。乙方应负担由此而产生的一切损失。</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第七条：履约担保</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1.本合同签订前，乙方已向甲方提交了_____元的履约保证金/履约保函（受益人为甲方）。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2.履约担保作为违约金的一部分及用于补偿甲方因乙方不能履行合同义务而蒙受的损失。</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第八条：甲方的权利和义务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2.甲方有权依据双方签订的考评办法对乙方提供的服务进行定期考评。当考评结果未达到标准时，有权依据考评办法约定的数额扣除履约担保。</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3.负责检查监督乙方管理工作的实施及制度的执行情况。</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4.根据本合同规定，按时向乙方支付应付服务费用。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5.国家法律、法规所规定由甲方承担的其它责任。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第九条：乙方的权利和义务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1.对本合同规定的委托服务范围内的项目享有管理权及服务义务。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2.根据本合同的规定向甲方收取相关服务费用，并有权在本项目管理范围内管理及合理使用。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3.及时向甲方通告本项目服务范围内有关服务的重大事项，及时配合处理投诉。</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4.接受项目行业管理部门及政府有关部门的指导，接受甲方的监督。</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5.国家法律、法规所规定由乙方承担的其它责任。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1.甲乙双方必须遵守本合同并执行合同中的各项规定，保证本合同的正常履行。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第十一条：不可抗力事件处理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1.在合同有效期内，任何一方因不可抗力事件导致不能履行合同，则合同履行期可延长，其延长期与不可抗力影响期相同。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2.不可抗力事件发生后，应立即通知对方，并寄送有关权威机构出具的证明。</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3.不可抗力事件延续</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天以上，双方应通过友好协商，确定是否继续履行合同。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第十二条：解决合同纠纷的方式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1.在执行本合同中发生的或与本合同有关的争端，双方应通过友好协商解决，经协商不能达成协议时，应提交巴中仲裁委员会仲裁或向当地人民法院提起诉讼解决。</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2.仲裁裁决应为最终决定，并对双方具有约束力。</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3.除另有裁决外，仲裁费应由败诉方负担。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4.在仲裁期间，除正在进行仲裁部分外，合同其他部分继续执行。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第十三条：合同生效及其他</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1.合同经双方法定代表人或授权委托代理人签字并加盖单位公章后生效。</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2.合同执行中涉及采购资金和采购内容修改或补充的，须经政府采购监管部门审批，并签书面补充协议报政府采购监督管理部门备案，方可作为主合同不可分割的一部分。</w:t>
      </w:r>
    </w:p>
    <w:p>
      <w:pPr>
        <w:ind w:firstLine="560" w:firstLineChars="200"/>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3.本合同一式</w:t>
      </w:r>
      <w:r>
        <w:rPr>
          <w:rFonts w:hint="eastAsia" w:ascii="方正仿宋_GBK" w:hAnsi="方正仿宋_GBK" w:eastAsia="方正仿宋_GBK" w:cs="方正仿宋_GBK"/>
          <w:color w:val="000000"/>
          <w:sz w:val="28"/>
          <w:u w:val="single"/>
        </w:rPr>
        <w:t>肆</w:t>
      </w:r>
      <w:r>
        <w:rPr>
          <w:rFonts w:hint="eastAsia" w:ascii="方正仿宋_GBK" w:hAnsi="方正仿宋_GBK" w:eastAsia="方正仿宋_GBK" w:cs="方正仿宋_GBK"/>
          <w:color w:val="000000"/>
          <w:sz w:val="28"/>
        </w:rPr>
        <w:t>份，自双方签章之日起起效。甲方</w:t>
      </w:r>
      <w:r>
        <w:rPr>
          <w:rFonts w:hint="eastAsia" w:ascii="方正仿宋_GBK" w:hAnsi="方正仿宋_GBK" w:eastAsia="方正仿宋_GBK" w:cs="方正仿宋_GBK"/>
          <w:color w:val="000000"/>
          <w:sz w:val="28"/>
          <w:u w:val="single"/>
        </w:rPr>
        <w:t>贰</w:t>
      </w:r>
      <w:r>
        <w:rPr>
          <w:rFonts w:hint="eastAsia" w:ascii="方正仿宋_GBK" w:hAnsi="方正仿宋_GBK" w:eastAsia="方正仿宋_GBK" w:cs="方正仿宋_GBK"/>
          <w:color w:val="000000"/>
          <w:sz w:val="28"/>
        </w:rPr>
        <w:t>份，乙方</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份，采购代理机构</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份，具有同等法律效力。</w:t>
      </w:r>
    </w:p>
    <w:p>
      <w:pPr>
        <w:spacing w:line="360" w:lineRule="auto"/>
        <w:ind w:firstLine="560" w:firstLineChars="200"/>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乙方（盖章）：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pPr>
      <w:r>
        <w:rPr>
          <w:rFonts w:hint="eastAsia" w:ascii="方正仿宋_GBK" w:hAnsi="方正仿宋_GBK" w:eastAsia="方正仿宋_GBK" w:cs="方正仿宋_GBK"/>
          <w:sz w:val="28"/>
          <w:szCs w:val="28"/>
        </w:rPr>
        <w:t>传    真：                         传    真：</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6867D79-BFFE-4230-A525-91D8D81C8944}"/>
  </w:font>
  <w:font w:name="方正仿宋_GBK">
    <w:panose1 w:val="03000509000000000000"/>
    <w:charset w:val="86"/>
    <w:family w:val="script"/>
    <w:pitch w:val="default"/>
    <w:sig w:usb0="00000001" w:usb1="080E0000" w:usb2="00000000" w:usb3="00000000" w:csb0="00040000" w:csb1="00000000"/>
    <w:embedRegular r:id="rId2" w:fontKey="{EA2725EF-DE57-442A-8583-1B190312EB83}"/>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92FAEC95-6AE1-49F0-B0F5-9ABAD095612C}"/>
  </w:font>
  <w:font w:name="微软雅黑">
    <w:panose1 w:val="020B0503020204020204"/>
    <w:charset w:val="86"/>
    <w:family w:val="swiss"/>
    <w:pitch w:val="default"/>
    <w:sig w:usb0="80000287" w:usb1="280F3C52" w:usb2="00000016" w:usb3="00000000" w:csb0="0004001F" w:csb1="00000000"/>
    <w:embedRegular r:id="rId4" w:fontKey="{D42910E7-78B9-45BF-A7C6-344A451FD6C6}"/>
  </w:font>
  <w:font w:name="仿宋">
    <w:panose1 w:val="02010609060101010101"/>
    <w:charset w:val="86"/>
    <w:family w:val="modern"/>
    <w:pitch w:val="default"/>
    <w:sig w:usb0="800002BF" w:usb1="38CF7CFA" w:usb2="00000016" w:usb3="00000000" w:csb0="00040001" w:csb1="00000000"/>
    <w:embedRegular r:id="rId5" w:fontKey="{0C06DB2A-A142-4CD5-B2CE-2FC2061BB68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vert="horz" wrap="none" lIns="0" tIns="0" rIns="0" bIns="0" anchor="t">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1Zz+C3gEAALsDAAAOAAAAAAAA&#10;AAEAIAAAAB4BAABkcnMvZTJvRG9jLnhtbFBLBQYAAAAABgAGAFkBAABu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c2zg3gEAALsDAAAOAAAAAAAA&#10;AAEAIAAAAB4BAABkcnMvZTJvRG9jLnhtbFBLBQYAAAAABgAGAFkBAABu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75325"/>
    <w:multiLevelType w:val="singleLevel"/>
    <w:tmpl w:val="F1375325"/>
    <w:lvl w:ilvl="0" w:tentative="0">
      <w:start w:val="7"/>
      <w:numFmt w:val="decimal"/>
      <w:suff w:val="nothing"/>
      <w:lvlText w:val="%1、"/>
      <w:lvlJc w:val="left"/>
    </w:lvl>
  </w:abstractNum>
  <w:abstractNum w:abstractNumId="1">
    <w:nsid w:val="5F9A3281"/>
    <w:multiLevelType w:val="singleLevel"/>
    <w:tmpl w:val="5F9A328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TFhNmU3ZmNiNGUxYjk4YjQyOTRkN2Q1NGE5MWIifQ=="/>
  </w:docVars>
  <w:rsids>
    <w:rsidRoot w:val="28B1719C"/>
    <w:rsid w:val="00005914"/>
    <w:rsid w:val="000E5DBD"/>
    <w:rsid w:val="00125BC9"/>
    <w:rsid w:val="00427108"/>
    <w:rsid w:val="0057676B"/>
    <w:rsid w:val="007519FC"/>
    <w:rsid w:val="00EE3A81"/>
    <w:rsid w:val="17A94C38"/>
    <w:rsid w:val="195C786A"/>
    <w:rsid w:val="1CAD7034"/>
    <w:rsid w:val="1DE95E30"/>
    <w:rsid w:val="21730876"/>
    <w:rsid w:val="28B1719C"/>
    <w:rsid w:val="2EC84794"/>
    <w:rsid w:val="3144134C"/>
    <w:rsid w:val="336128F5"/>
    <w:rsid w:val="38384D04"/>
    <w:rsid w:val="3AA64FBD"/>
    <w:rsid w:val="4AF31ACC"/>
    <w:rsid w:val="4BE83E91"/>
    <w:rsid w:val="545E1E54"/>
    <w:rsid w:val="5A6540E6"/>
    <w:rsid w:val="6A2033BE"/>
    <w:rsid w:val="6CAF0A7C"/>
    <w:rsid w:val="70535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outlineLvl w:val="0"/>
    </w:pPr>
    <w:rPr>
      <w:rFonts w:eastAsia="方正仿宋_GBK" w:cs="方正仿宋_GBK"/>
      <w:b/>
      <w:kern w:val="44"/>
      <w:sz w:val="32"/>
      <w:szCs w:val="32"/>
    </w:rPr>
  </w:style>
  <w:style w:type="paragraph" w:styleId="4">
    <w:name w:val="heading 3"/>
    <w:basedOn w:val="1"/>
    <w:next w:val="1"/>
    <w:unhideWhenUsed/>
    <w:qFormat/>
    <w:uiPriority w:val="9"/>
    <w:pPr>
      <w:keepNext/>
      <w:keepLines/>
      <w:spacing w:before="260" w:after="260" w:line="413" w:lineRule="auto"/>
      <w:jc w:val="center"/>
      <w:outlineLvl w:val="2"/>
    </w:pPr>
    <w:rPr>
      <w:rFonts w:eastAsia="方正仿宋_GBK"/>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 w:type="paragraph" w:styleId="5">
    <w:name w:val="Normal Indent"/>
    <w:basedOn w:val="1"/>
    <w:next w:val="1"/>
    <w:qFormat/>
    <w:uiPriority w:val="0"/>
    <w:pPr>
      <w:widowControl/>
      <w:snapToGrid w:val="0"/>
      <w:spacing w:after="120" w:line="300" w:lineRule="auto"/>
      <w:ind w:firstLine="200" w:firstLineChars="200"/>
    </w:pPr>
    <w:rPr>
      <w:rFonts w:eastAsia="楷体_GB2312"/>
      <w:sz w:val="28"/>
    </w:rPr>
  </w:style>
  <w:style w:type="paragraph" w:styleId="6">
    <w:name w:val="Body Text 3"/>
    <w:basedOn w:val="1"/>
    <w:qFormat/>
    <w:uiPriority w:val="99"/>
    <w:pPr>
      <w:widowControl/>
      <w:jc w:val="center"/>
    </w:pPr>
    <w:rPr>
      <w:rFonts w:hAnsi="Symbol"/>
      <w:sz w:val="10"/>
      <w:szCs w:val="10"/>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Body Text First Indent"/>
    <w:basedOn w:val="2"/>
    <w:next w:val="2"/>
    <w:qFormat/>
    <w:uiPriority w:val="0"/>
    <w:pPr>
      <w:ind w:firstLine="20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3D3D3D"/>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10427</Words>
  <Characters>10813</Characters>
  <Lines>92</Lines>
  <Paragraphs>25</Paragraphs>
  <TotalTime>2</TotalTime>
  <ScaleCrop>false</ScaleCrop>
  <LinksUpToDate>false</LinksUpToDate>
  <CharactersWithSpaces>11596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2022-02-10T00:58:00Z</dcterms:created>
  <dc:creator>祁十七</dc:creator>
  <cp:lastModifiedBy>祁十七</cp:lastModifiedBy>
  <dcterms:modified xsi:type="dcterms:W3CDTF">2022-08-09T06:38:27Z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9E3B0446DADC4CA4AEC632F55C9B7977</vt:lpwstr>
  </property>
</Properties>
</file>