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方正仿宋_GBK" w:hAnsi="方正仿宋_GBK" w:eastAsia="方正仿宋_GBK" w:cs="方正仿宋_GBK"/>
          <w:b/>
          <w:sz w:val="28"/>
          <w:szCs w:val="28"/>
        </w:rPr>
      </w:pPr>
    </w:p>
    <w:p>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drawing>
          <wp:inline distT="0" distB="0" distL="114300" distR="114300">
            <wp:extent cx="760095" cy="290830"/>
            <wp:effectExtent l="0" t="0" r="1905" b="13970"/>
            <wp:docPr id="3" name="图片 3" descr="C:\Users\WINDOW~1\AppData\Local\Temp\WeChat Files\4e7cb81867e122dedb54d57048c4f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WINDOW~1\AppData\Local\Temp\WeChat Files\4e7cb81867e122dedb54d57048c4fb4.png"/>
                    <pic:cNvPicPr>
                      <a:picLocks noChangeAspect="1"/>
                    </pic:cNvPicPr>
                  </pic:nvPicPr>
                  <pic:blipFill>
                    <a:blip r:embed="rId9" cstate="print"/>
                    <a:stretch>
                      <a:fillRect/>
                    </a:stretch>
                  </pic:blipFill>
                  <pic:spPr>
                    <a:xfrm>
                      <a:off x="0" y="0"/>
                      <a:ext cx="760095" cy="290830"/>
                    </a:xfrm>
                    <a:prstGeom prst="rect">
                      <a:avLst/>
                    </a:prstGeom>
                    <a:noFill/>
                    <a:ln w="9525">
                      <a:noFill/>
                    </a:ln>
                  </pic:spPr>
                </pic:pic>
              </a:graphicData>
            </a:graphic>
          </wp:inline>
        </w:drawing>
      </w:r>
    </w:p>
    <w:p>
      <w:pPr>
        <w:jc w:val="center"/>
        <w:rPr>
          <w:rFonts w:ascii="方正仿宋_GBK" w:hAnsi="方正仿宋_GBK" w:eastAsia="方正仿宋_GBK" w:cs="方正仿宋_GBK"/>
          <w:bCs/>
          <w:sz w:val="36"/>
          <w:szCs w:val="36"/>
        </w:rPr>
      </w:pPr>
    </w:p>
    <w:p>
      <w:pPr>
        <w:jc w:val="center"/>
        <w:rPr>
          <w:rFonts w:ascii="方正仿宋_GBK" w:hAnsi="方正仿宋_GBK" w:eastAsia="方正仿宋_GBK" w:cs="方正仿宋_GBK"/>
          <w:bCs/>
          <w:sz w:val="48"/>
          <w:szCs w:val="48"/>
        </w:rPr>
      </w:pPr>
      <w:r>
        <w:rPr>
          <w:rFonts w:hint="eastAsia" w:ascii="方正仿宋_GBK" w:hAnsi="方正仿宋_GBK" w:eastAsia="方正仿宋_GBK" w:cs="方正仿宋_GBK"/>
          <w:bCs/>
          <w:sz w:val="48"/>
          <w:szCs w:val="48"/>
        </w:rPr>
        <w:t>SCZJDL〔202</w:t>
      </w:r>
      <w:r>
        <w:rPr>
          <w:rFonts w:hint="eastAsia" w:ascii="方正仿宋_GBK" w:hAnsi="方正仿宋_GBK" w:eastAsia="方正仿宋_GBK" w:cs="方正仿宋_GBK"/>
          <w:bCs/>
          <w:sz w:val="48"/>
          <w:szCs w:val="48"/>
          <w:lang w:val="en-US" w:eastAsia="zh-CN"/>
        </w:rPr>
        <w:t>2</w:t>
      </w:r>
      <w:r>
        <w:rPr>
          <w:rFonts w:hint="eastAsia" w:ascii="方正仿宋_GBK" w:hAnsi="方正仿宋_GBK" w:eastAsia="方正仿宋_GBK" w:cs="方正仿宋_GBK"/>
          <w:bCs/>
          <w:sz w:val="48"/>
          <w:szCs w:val="48"/>
        </w:rPr>
        <w:t>〕</w:t>
      </w:r>
      <w:r>
        <w:rPr>
          <w:rFonts w:hint="eastAsia" w:ascii="方正仿宋_GBK" w:hAnsi="方正仿宋_GBK" w:eastAsia="方正仿宋_GBK" w:cs="方正仿宋_GBK"/>
          <w:bCs/>
          <w:sz w:val="48"/>
          <w:szCs w:val="48"/>
          <w:lang w:val="en-US" w:eastAsia="zh-CN"/>
        </w:rPr>
        <w:t>04</w:t>
      </w:r>
      <w:r>
        <w:rPr>
          <w:rFonts w:hint="eastAsia" w:ascii="方正仿宋_GBK" w:hAnsi="方正仿宋_GBK" w:eastAsia="方正仿宋_GBK" w:cs="方正仿宋_GBK"/>
          <w:bCs/>
          <w:sz w:val="48"/>
          <w:szCs w:val="48"/>
        </w:rPr>
        <w:t>号</w:t>
      </w:r>
    </w:p>
    <w:p>
      <w:pPr>
        <w:widowControl/>
        <w:jc w:val="center"/>
        <w:rPr>
          <w:rFonts w:hint="eastAsia" w:ascii="方正仿宋_GBK" w:hAnsi="方正仿宋_GBK" w:eastAsia="方正仿宋_GBK" w:cs="方正仿宋_GBK"/>
          <w:sz w:val="48"/>
          <w:szCs w:val="48"/>
          <w:lang w:val="en-US" w:eastAsia="zh-CN"/>
        </w:rPr>
      </w:pPr>
      <w:r>
        <w:rPr>
          <w:rFonts w:hint="eastAsia" w:ascii="方正仿宋_GBK" w:hAnsi="方正仿宋_GBK" w:eastAsia="方正仿宋_GBK" w:cs="方正仿宋_GBK"/>
          <w:sz w:val="48"/>
          <w:szCs w:val="48"/>
          <w:lang w:val="en-US" w:eastAsia="zh-CN"/>
        </w:rPr>
        <w:t>巴中市中级人民法院</w:t>
      </w:r>
    </w:p>
    <w:p>
      <w:pPr>
        <w:widowControl/>
        <w:jc w:val="center"/>
        <w:rPr>
          <w:rFonts w:hint="eastAsia" w:ascii="方正仿宋_GBK" w:hAnsi="方正仿宋_GBK" w:eastAsia="方正仿宋_GBK" w:cs="方正仿宋_GBK"/>
          <w:bCs/>
          <w:sz w:val="48"/>
          <w:szCs w:val="48"/>
          <w:lang w:eastAsia="zh-CN"/>
        </w:rPr>
      </w:pPr>
      <w:r>
        <w:rPr>
          <w:rFonts w:hint="eastAsia" w:ascii="方正仿宋_GBK" w:hAnsi="方正仿宋_GBK" w:eastAsia="方正仿宋_GBK" w:cs="方正仿宋_GBK"/>
          <w:sz w:val="48"/>
          <w:szCs w:val="48"/>
          <w:lang w:val="en-US" w:eastAsia="zh-CN"/>
        </w:rPr>
        <w:t>庭审记录社会化外包服务</w:t>
      </w:r>
      <w:r>
        <w:rPr>
          <w:rFonts w:hint="eastAsia" w:ascii="方正仿宋_GBK" w:hAnsi="方正仿宋_GBK" w:eastAsia="方正仿宋_GBK" w:cs="方正仿宋_GBK"/>
          <w:bCs/>
          <w:sz w:val="48"/>
          <w:szCs w:val="48"/>
          <w:lang w:eastAsia="zh-CN"/>
        </w:rPr>
        <w:t>采购项目</w:t>
      </w:r>
    </w:p>
    <w:p>
      <w:pPr>
        <w:jc w:val="center"/>
        <w:rPr>
          <w:rFonts w:ascii="方正仿宋_GBK" w:hAnsi="方正仿宋_GBK" w:eastAsia="方正仿宋_GBK" w:cs="方正仿宋_GBK"/>
          <w:b/>
          <w:sz w:val="28"/>
          <w:szCs w:val="28"/>
        </w:rPr>
      </w:pPr>
      <w:r>
        <w:rPr>
          <w:rFonts w:hint="eastAsia" w:ascii="方正仿宋_GBK" w:hAnsi="方正仿宋_GBK" w:eastAsia="方正仿宋_GBK" w:cs="方正仿宋_GBK"/>
          <w:b/>
          <w:sz w:val="72"/>
          <w:szCs w:val="72"/>
        </w:rPr>
        <w:t>竞争性谈判文件</w:t>
      </w:r>
    </w:p>
    <w:p>
      <w:pPr>
        <w:pStyle w:val="2"/>
        <w:rPr>
          <w:rFonts w:ascii="方正仿宋_GBK" w:hAnsi="方正仿宋_GBK" w:eastAsia="方正仿宋_GBK" w:cs="方正仿宋_GBK"/>
          <w:b/>
          <w:sz w:val="72"/>
          <w:szCs w:val="72"/>
        </w:rPr>
      </w:pPr>
    </w:p>
    <w:p>
      <w:pPr>
        <w:rPr>
          <w:rFonts w:ascii="方正仿宋_GBK" w:hAnsi="方正仿宋_GBK" w:eastAsia="方正仿宋_GBK" w:cs="方正仿宋_GBK"/>
          <w:b/>
          <w:sz w:val="72"/>
          <w:szCs w:val="72"/>
        </w:rPr>
      </w:pPr>
    </w:p>
    <w:p>
      <w:pPr>
        <w:pStyle w:val="2"/>
      </w:pPr>
    </w:p>
    <w:p>
      <w:pPr>
        <w:jc w:val="center"/>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lang w:eastAsia="zh-CN"/>
        </w:rPr>
        <w:t>四川省巴中市中级人民法院</w:t>
      </w:r>
    </w:p>
    <w:p>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四川振嘉工程招标代理有限公司</w:t>
      </w:r>
    </w:p>
    <w:p>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共同编制</w:t>
      </w:r>
    </w:p>
    <w:p>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中国·巴中</w:t>
      </w:r>
    </w:p>
    <w:p>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202</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bCs/>
          <w:sz w:val="32"/>
          <w:szCs w:val="32"/>
        </w:rPr>
        <w:t>年</w:t>
      </w:r>
      <w:r>
        <w:rPr>
          <w:rFonts w:hint="eastAsia" w:ascii="方正仿宋_GBK" w:hAnsi="方正仿宋_GBK" w:eastAsia="方正仿宋_GBK" w:cs="方正仿宋_GBK"/>
          <w:bCs/>
          <w:sz w:val="32"/>
          <w:szCs w:val="32"/>
          <w:lang w:val="en-US" w:eastAsia="zh-CN"/>
        </w:rPr>
        <w:t>01</w:t>
      </w:r>
      <w:r>
        <w:rPr>
          <w:rFonts w:hint="eastAsia" w:ascii="方正仿宋_GBK" w:hAnsi="方正仿宋_GBK" w:eastAsia="方正仿宋_GBK" w:cs="方正仿宋_GBK"/>
          <w:bCs/>
          <w:sz w:val="32"/>
          <w:szCs w:val="32"/>
        </w:rPr>
        <w:t>月</w:t>
      </w:r>
    </w:p>
    <w:p>
      <w:pPr>
        <w:pStyle w:val="2"/>
        <w:jc w:val="center"/>
        <w:rPr>
          <w:rFonts w:ascii="方正仿宋_GBK" w:hAnsi="方正仿宋_GBK" w:eastAsia="方正仿宋_GBK" w:cs="方正仿宋_GBK"/>
          <w:b/>
          <w:sz w:val="28"/>
          <w:szCs w:val="28"/>
        </w:rPr>
      </w:pPr>
    </w:p>
    <w:p>
      <w:pPr>
        <w:rPr>
          <w:rFonts w:ascii="方正仿宋_GBK" w:hAnsi="方正仿宋_GBK" w:eastAsia="方正仿宋_GBK" w:cs="方正仿宋_GBK"/>
          <w:b/>
          <w:sz w:val="28"/>
          <w:szCs w:val="28"/>
        </w:rPr>
      </w:pPr>
    </w:p>
    <w:p>
      <w:pPr>
        <w:jc w:val="center"/>
        <w:rPr>
          <w:rFonts w:hint="eastAsia" w:ascii="方正仿宋_GBK" w:eastAsia="方正仿宋_GBK"/>
          <w:b/>
          <w:sz w:val="32"/>
          <w:szCs w:val="32"/>
        </w:rPr>
      </w:pPr>
      <w:r>
        <w:rPr>
          <w:rFonts w:hint="eastAsia" w:ascii="方正仿宋_GBK" w:eastAsia="方正仿宋_GBK"/>
          <w:b/>
          <w:sz w:val="32"/>
          <w:szCs w:val="32"/>
        </w:rPr>
        <w:t>廉洁自律书</w:t>
      </w:r>
    </w:p>
    <w:p>
      <w:pPr>
        <w:spacing w:line="360" w:lineRule="auto"/>
        <w:ind w:firstLine="560" w:firstLineChars="200"/>
        <w:rPr>
          <w:rFonts w:hint="eastAsia" w:ascii="方正仿宋_GBK" w:hAnsi="宋体" w:eastAsia="方正仿宋_GBK" w:cs="宋体"/>
          <w:sz w:val="28"/>
          <w:szCs w:val="28"/>
        </w:rPr>
      </w:pPr>
      <w:r>
        <w:rPr>
          <w:rFonts w:ascii="方正仿宋_GBK" w:hAnsi="宋体" w:eastAsia="方正仿宋_GBK" w:cs="宋体"/>
          <w:sz w:val="28"/>
          <w:szCs w:val="28"/>
        </w:rPr>
        <w:t>为进一步规范四川振嘉工程招标代理有限公司政府采购行为</w:t>
      </w:r>
      <w:r>
        <w:rPr>
          <w:rFonts w:hint="eastAsia" w:ascii="方正仿宋_GBK" w:hAnsi="宋体" w:eastAsia="方正仿宋_GBK" w:cs="宋体"/>
          <w:sz w:val="28"/>
          <w:szCs w:val="28"/>
        </w:rPr>
        <w:t>，</w:t>
      </w:r>
      <w:r>
        <w:rPr>
          <w:rFonts w:ascii="方正仿宋_GBK" w:hAnsi="宋体" w:eastAsia="方正仿宋_GBK" w:cs="宋体"/>
          <w:sz w:val="28"/>
          <w:szCs w:val="28"/>
        </w:rPr>
        <w:t>维护政府采购制度</w:t>
      </w:r>
      <w:r>
        <w:rPr>
          <w:rFonts w:hint="eastAsia" w:ascii="方正仿宋_GBK" w:hAnsi="宋体" w:eastAsia="方正仿宋_GBK" w:cs="宋体"/>
          <w:sz w:val="28"/>
          <w:szCs w:val="28"/>
        </w:rPr>
        <w:t>，</w:t>
      </w:r>
      <w:r>
        <w:rPr>
          <w:rFonts w:ascii="方正仿宋_GBK" w:hAnsi="宋体" w:eastAsia="方正仿宋_GBK" w:cs="宋体"/>
          <w:sz w:val="28"/>
          <w:szCs w:val="28"/>
        </w:rPr>
        <w:t>净化政府采购市场环境</w:t>
      </w:r>
      <w:r>
        <w:rPr>
          <w:rFonts w:hint="eastAsia" w:ascii="方正仿宋_GBK" w:hAnsi="宋体" w:eastAsia="方正仿宋_GBK" w:cs="宋体"/>
          <w:sz w:val="28"/>
          <w:szCs w:val="28"/>
        </w:rPr>
        <w:t>。</w:t>
      </w:r>
      <w:r>
        <w:rPr>
          <w:rFonts w:ascii="方正仿宋_GBK" w:hAnsi="宋体" w:eastAsia="方正仿宋_GBK" w:cs="宋体"/>
          <w:sz w:val="28"/>
          <w:szCs w:val="28"/>
        </w:rPr>
        <w:t>四川振嘉工程招标代理有限公司在代理政府采购招标事务过程中郑重承诺</w:t>
      </w:r>
      <w:r>
        <w:rPr>
          <w:rFonts w:hint="eastAsia" w:ascii="方正仿宋_GBK" w:hAnsi="宋体" w:eastAsia="方正仿宋_GBK" w:cs="宋体"/>
          <w:sz w:val="28"/>
          <w:szCs w:val="28"/>
        </w:rPr>
        <w:t>：</w:t>
      </w:r>
    </w:p>
    <w:p>
      <w:pPr>
        <w:spacing w:line="360" w:lineRule="auto"/>
        <w:ind w:firstLine="560" w:firstLineChars="200"/>
        <w:rPr>
          <w:rFonts w:hint="eastAsia" w:ascii="方正仿宋_GBK" w:hAnsi="宋体" w:eastAsia="方正仿宋_GBK" w:cs="宋体"/>
          <w:sz w:val="28"/>
          <w:szCs w:val="28"/>
        </w:rPr>
      </w:pPr>
      <w:r>
        <w:rPr>
          <w:rFonts w:hint="eastAsia" w:ascii="方正仿宋_GBK" w:hAnsi="宋体" w:eastAsia="方正仿宋_GBK" w:cs="宋体"/>
          <w:sz w:val="28"/>
          <w:szCs w:val="28"/>
        </w:rPr>
        <w:t>坚持公开、公平、公正原则，严格按照法律法规和委托代理协议的约定办理政府采购事宜。恪守职业道德、规范代理行为，努力提高专业能力，确保服务质量；诚实守信、勤勉尽责，维护国家利益，社会公共利益和政府采购相关当事人的合法权益。</w:t>
      </w:r>
    </w:p>
    <w:p>
      <w:pPr>
        <w:spacing w:line="360" w:lineRule="auto"/>
        <w:ind w:firstLine="560" w:firstLineChars="200"/>
        <w:rPr>
          <w:rFonts w:hint="eastAsia" w:ascii="方正仿宋_GBK" w:hAnsi="宋体" w:eastAsia="方正仿宋_GBK" w:cs="宋体"/>
          <w:sz w:val="28"/>
          <w:szCs w:val="28"/>
        </w:rPr>
      </w:pPr>
      <w:r>
        <w:rPr>
          <w:rFonts w:hint="eastAsia" w:ascii="方正仿宋_GBK" w:hAnsi="宋体" w:eastAsia="方正仿宋_GBK" w:cs="宋体"/>
          <w:sz w:val="28"/>
          <w:szCs w:val="28"/>
        </w:rPr>
        <w:t>公司员工遵纪守法，不得以不正当手段争取、承揽政府代理采购事务和向任何单位和个人支付现金、实物或其他利益的行为。</w:t>
      </w:r>
    </w:p>
    <w:p>
      <w:pPr>
        <w:spacing w:line="360" w:lineRule="auto"/>
        <w:ind w:firstLine="560" w:firstLineChars="200"/>
        <w:rPr>
          <w:rFonts w:hint="eastAsia" w:ascii="方正仿宋_GBK" w:hAnsi="宋体" w:eastAsia="方正仿宋_GBK" w:cs="宋体"/>
          <w:sz w:val="28"/>
          <w:szCs w:val="28"/>
        </w:rPr>
      </w:pPr>
      <w:r>
        <w:rPr>
          <w:rFonts w:hint="eastAsia" w:ascii="方正仿宋_GBK" w:hAnsi="宋体" w:eastAsia="方正仿宋_GBK" w:cs="宋体"/>
          <w:sz w:val="28"/>
          <w:szCs w:val="28"/>
        </w:rPr>
        <w:t>公司员工自觉抵制商业贿赂，不得接受供应商的礼金、有价证券和贵重物品，不得在供应商处报销任何应由个人支付的费用，不得以任何形式向供应商索要或收受回扣或变相收受贿赂，不得参加可能对公正执行采购公正有影响的宴请或娱乐活动。</w:t>
      </w:r>
    </w:p>
    <w:p>
      <w:pPr>
        <w:spacing w:line="360" w:lineRule="auto"/>
        <w:ind w:firstLine="560" w:firstLineChars="200"/>
        <w:rPr>
          <w:rFonts w:hint="eastAsia" w:ascii="方正仿宋_GBK" w:hAnsi="宋体" w:eastAsia="方正仿宋_GBK" w:cs="宋体"/>
          <w:sz w:val="28"/>
          <w:szCs w:val="28"/>
        </w:rPr>
      </w:pPr>
      <w:r>
        <w:rPr>
          <w:rFonts w:hint="eastAsia" w:ascii="方正仿宋_GBK" w:hAnsi="宋体" w:eastAsia="方正仿宋_GBK" w:cs="宋体"/>
          <w:sz w:val="28"/>
          <w:szCs w:val="28"/>
        </w:rPr>
        <w:t>公司员工不得参与供应商存在任何商业上的利害关系，不得在供应商单位兼职或任职，不得泄露政府采购过程中的机密。</w:t>
      </w:r>
    </w:p>
    <w:p>
      <w:pPr>
        <w:spacing w:line="360" w:lineRule="auto"/>
        <w:ind w:firstLine="560" w:firstLineChars="200"/>
        <w:rPr>
          <w:rFonts w:hint="eastAsia" w:ascii="方正仿宋_GBK" w:hAnsi="宋体" w:eastAsia="方正仿宋_GBK" w:cs="宋体"/>
          <w:sz w:val="28"/>
          <w:szCs w:val="28"/>
        </w:rPr>
      </w:pPr>
      <w:r>
        <w:rPr>
          <w:rFonts w:hint="eastAsia" w:ascii="方正仿宋_GBK" w:hAnsi="宋体" w:eastAsia="方正仿宋_GBK" w:cs="宋体"/>
          <w:sz w:val="28"/>
          <w:szCs w:val="28"/>
        </w:rPr>
        <w:t>公司员工在业务交往中，不得故意刁难供应商，影响正常的业务开展。</w:t>
      </w:r>
    </w:p>
    <w:p>
      <w:pPr>
        <w:spacing w:line="360" w:lineRule="auto"/>
        <w:ind w:firstLine="560" w:firstLineChars="200"/>
        <w:rPr>
          <w:rFonts w:hint="eastAsia" w:ascii="方正仿宋_GBK" w:hAnsi="宋体" w:eastAsia="方正仿宋_GBK" w:cs="宋体"/>
          <w:sz w:val="28"/>
          <w:szCs w:val="28"/>
        </w:rPr>
      </w:pPr>
      <w:r>
        <w:rPr>
          <w:rFonts w:ascii="方正仿宋_GBK" w:hAnsi="宋体" w:eastAsia="方正仿宋_GBK" w:cs="宋体"/>
          <w:sz w:val="28"/>
          <w:szCs w:val="28"/>
        </w:rPr>
        <w:t>公司全体员工接受来自社会各界的监督</w:t>
      </w:r>
      <w:r>
        <w:rPr>
          <w:rFonts w:hint="eastAsia" w:ascii="方正仿宋_GBK" w:hAnsi="宋体" w:eastAsia="方正仿宋_GBK" w:cs="宋体"/>
          <w:sz w:val="28"/>
          <w:szCs w:val="28"/>
        </w:rPr>
        <w:t>、</w:t>
      </w:r>
      <w:r>
        <w:rPr>
          <w:rFonts w:ascii="方正仿宋_GBK" w:hAnsi="宋体" w:eastAsia="方正仿宋_GBK" w:cs="宋体"/>
          <w:sz w:val="28"/>
          <w:szCs w:val="28"/>
        </w:rPr>
        <w:t>举报</w:t>
      </w:r>
      <w:r>
        <w:rPr>
          <w:rFonts w:hint="eastAsia" w:ascii="方正仿宋_GBK" w:hAnsi="宋体" w:eastAsia="方正仿宋_GBK" w:cs="宋体"/>
          <w:sz w:val="28"/>
          <w:szCs w:val="28"/>
        </w:rPr>
        <w:t>，</w:t>
      </w:r>
      <w:r>
        <w:rPr>
          <w:rFonts w:ascii="方正仿宋_GBK" w:hAnsi="宋体" w:eastAsia="方正仿宋_GBK" w:cs="宋体"/>
          <w:sz w:val="28"/>
          <w:szCs w:val="28"/>
        </w:rPr>
        <w:t>请各位政府采购参与者充分了解自觉践行本准则</w:t>
      </w:r>
      <w:r>
        <w:rPr>
          <w:rFonts w:hint="eastAsia" w:ascii="方正仿宋_GBK" w:hAnsi="宋体" w:eastAsia="方正仿宋_GBK" w:cs="宋体"/>
          <w:sz w:val="28"/>
          <w:szCs w:val="28"/>
        </w:rPr>
        <w:t>，</w:t>
      </w:r>
      <w:r>
        <w:rPr>
          <w:rFonts w:ascii="方正仿宋_GBK" w:hAnsi="宋体" w:eastAsia="方正仿宋_GBK" w:cs="宋体"/>
          <w:sz w:val="28"/>
          <w:szCs w:val="28"/>
        </w:rPr>
        <w:t>共同营造廉洁诚信的政采环境</w:t>
      </w:r>
      <w:r>
        <w:rPr>
          <w:rFonts w:hint="eastAsia" w:ascii="方正仿宋_GBK" w:hAnsi="宋体" w:eastAsia="方正仿宋_GBK" w:cs="宋体"/>
          <w:sz w:val="28"/>
          <w:szCs w:val="28"/>
        </w:rPr>
        <w:t>，</w:t>
      </w:r>
      <w:r>
        <w:rPr>
          <w:rFonts w:ascii="方正仿宋_GBK" w:hAnsi="宋体" w:eastAsia="方正仿宋_GBK" w:cs="宋体"/>
          <w:sz w:val="28"/>
          <w:szCs w:val="28"/>
        </w:rPr>
        <w:t>共同推动阳光透明的政府采购</w:t>
      </w:r>
      <w:r>
        <w:rPr>
          <w:rFonts w:hint="eastAsia" w:ascii="方正仿宋_GBK" w:hAnsi="宋体" w:eastAsia="方正仿宋_GBK" w:cs="宋体"/>
          <w:sz w:val="28"/>
          <w:szCs w:val="28"/>
        </w:rPr>
        <w:t>。</w:t>
      </w:r>
    </w:p>
    <w:p>
      <w:pPr>
        <w:spacing w:line="360" w:lineRule="auto"/>
        <w:ind w:firstLine="560" w:firstLineChars="200"/>
        <w:rPr>
          <w:rFonts w:ascii="方正仿宋_GBK" w:hAnsi="宋体" w:eastAsia="方正仿宋_GBK" w:cs="宋体"/>
          <w:sz w:val="28"/>
          <w:szCs w:val="28"/>
        </w:rPr>
      </w:pPr>
      <w:r>
        <w:rPr>
          <w:rFonts w:hint="eastAsia" w:ascii="方正仿宋_GBK" w:hAnsi="宋体" w:eastAsia="方正仿宋_GBK" w:cs="宋体"/>
          <w:sz w:val="28"/>
          <w:szCs w:val="28"/>
        </w:rPr>
        <w:t>举报电话：0827-8668888      举报邮箱：3480200800@qq.com</w:t>
      </w:r>
    </w:p>
    <w:p>
      <w:pPr>
        <w:sectPr>
          <w:headerReference r:id="rId3" w:type="default"/>
          <w:pgSz w:w="11906" w:h="16838"/>
          <w:pgMar w:top="1440" w:right="1803" w:bottom="1440" w:left="1803" w:header="851" w:footer="992" w:gutter="0"/>
          <w:cols w:space="720" w:num="1"/>
          <w:docGrid w:type="lines" w:linePitch="312" w:charSpace="0"/>
        </w:sectPr>
      </w:pPr>
    </w:p>
    <w:sdt>
      <w:sdtPr>
        <w:rPr>
          <w:rFonts w:hint="eastAsia" w:ascii="方正仿宋_GBK" w:hAnsi="方正仿宋_GBK" w:eastAsia="方正仿宋_GBK" w:cs="方正仿宋_GBK"/>
          <w:sz w:val="44"/>
          <w:szCs w:val="44"/>
        </w:rPr>
        <w:id w:val="147478925"/>
        <w:docPartObj>
          <w:docPartGallery w:val="Table of Contents"/>
          <w:docPartUnique/>
        </w:docPartObj>
      </w:sdtPr>
      <w:sdtEndPr>
        <w:rPr>
          <w:rFonts w:hint="eastAsia" w:ascii="方正仿宋_GBK" w:hAnsi="方正仿宋_GBK" w:eastAsia="方正仿宋_GBK" w:cs="方正仿宋_GBK"/>
          <w:sz w:val="28"/>
          <w:szCs w:val="28"/>
        </w:rPr>
      </w:sdtEndPr>
      <w:sdtContent>
        <w:p>
          <w:pPr>
            <w:jc w:val="center"/>
            <w:rPr>
              <w:rFonts w:ascii="方正仿宋_GBK" w:hAnsi="方正仿宋_GBK" w:eastAsia="方正仿宋_GBK" w:cs="方正仿宋_GBK"/>
              <w:sz w:val="44"/>
              <w:szCs w:val="44"/>
            </w:rPr>
          </w:pPr>
          <w:r>
            <w:rPr>
              <w:rFonts w:hint="eastAsia" w:ascii="方正仿宋_GBK" w:hAnsi="方正仿宋_GBK" w:eastAsia="方正仿宋_GBK" w:cs="方正仿宋_GBK"/>
              <w:sz w:val="44"/>
              <w:szCs w:val="44"/>
            </w:rPr>
            <w:t>目录</w:t>
          </w:r>
        </w:p>
        <w:p>
          <w:pPr>
            <w:pStyle w:val="1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TOC \o "1-1" \h \u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_Toc20890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一、采购项目基本情况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_Toc20890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_Toc14994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二、资金情况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_Toc14994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_Toc9409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三、采购需求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_Toc9409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_Toc4831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四、响应文件要求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_Toc4831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_Toc11950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五、响应文件格式</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_Toc11950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_Toc9274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六、确定成交供应商的原则</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_Toc9274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_Toc13919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七、文件获取方式、时间、地点</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_Toc13919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_Toc32387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八、递交响应文件截止时间</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_Toc32387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_Toc25992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九、递交响应文件地点</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_Toc25992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_Toc151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十、代理服务</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_Toc151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_Toc21441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十一、联系方式</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_Toc21441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_Toc28461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十二、询问、质疑</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_Toc28461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6"/>
            <w:tabs>
              <w:tab w:val="right" w:leader="dot" w:pos="8306"/>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_Toc6239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十三、</w:t>
          </w:r>
          <w:r>
            <w:rPr>
              <w:rFonts w:hint="eastAsia" w:ascii="方正仿宋_GBK" w:hAnsi="方正仿宋_GBK" w:eastAsia="方正仿宋_GBK" w:cs="方正仿宋_GBK"/>
              <w:sz w:val="28"/>
              <w:szCs w:val="28"/>
              <w:lang w:eastAsia="zh-CN"/>
            </w:rPr>
            <w:t>谈判</w:t>
          </w:r>
          <w:r>
            <w:rPr>
              <w:rFonts w:hint="eastAsia" w:ascii="方正仿宋_GBK" w:hAnsi="方正仿宋_GBK" w:eastAsia="方正仿宋_GBK" w:cs="方正仿宋_GBK"/>
              <w:sz w:val="28"/>
              <w:szCs w:val="28"/>
            </w:rPr>
            <w:t>保证金及履约保证金</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_Toc6239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6"/>
            <w:tabs>
              <w:tab w:val="right" w:leader="dot" w:pos="8306"/>
            </w:tabs>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_Toc15320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十四、合同草案</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_Toc15320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Cs w:val="28"/>
            </w:rPr>
            <w:fldChar w:fldCharType="end"/>
          </w:r>
        </w:p>
      </w:sdtContent>
    </w:sdt>
    <w:p>
      <w:pPr>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br w:type="page"/>
      </w:r>
    </w:p>
    <w:p>
      <w:pPr>
        <w:ind w:firstLine="700" w:firstLineChars="2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lang w:eastAsia="zh-CN"/>
        </w:rPr>
        <w:t>四川省巴中市中级人民法院</w:t>
      </w:r>
      <w:r>
        <w:rPr>
          <w:rFonts w:hint="eastAsia" w:ascii="方正仿宋_GBK" w:hAnsi="方正仿宋_GBK" w:eastAsia="方正仿宋_GBK" w:cs="方正仿宋_GBK"/>
          <w:sz w:val="28"/>
          <w:szCs w:val="28"/>
        </w:rPr>
        <w:t>拟对</w:t>
      </w:r>
      <w:r>
        <w:rPr>
          <w:rFonts w:hint="eastAsia" w:ascii="方正仿宋_GBK" w:hAnsi="方正仿宋_GBK" w:eastAsia="方正仿宋_GBK" w:cs="方正仿宋_GBK"/>
          <w:sz w:val="28"/>
          <w:szCs w:val="28"/>
          <w:u w:val="single"/>
          <w:lang w:val="en-US" w:eastAsia="zh-CN"/>
        </w:rPr>
        <w:t>巴中市中级人民法院庭审记录社会化外包服务</w:t>
      </w:r>
      <w:r>
        <w:rPr>
          <w:rFonts w:hint="eastAsia" w:ascii="方正仿宋_GBK" w:hAnsi="方正仿宋_GBK" w:eastAsia="方正仿宋_GBK" w:cs="方正仿宋_GBK"/>
          <w:sz w:val="28"/>
          <w:szCs w:val="28"/>
          <w:u w:val="single"/>
          <w:lang w:eastAsia="zh-CN"/>
        </w:rPr>
        <w:t>采购项目</w:t>
      </w:r>
      <w:r>
        <w:rPr>
          <w:rFonts w:hint="eastAsia" w:ascii="方正仿宋_GBK" w:hAnsi="方正仿宋_GBK" w:eastAsia="方正仿宋_GBK" w:cs="方正仿宋_GBK"/>
          <w:sz w:val="28"/>
          <w:szCs w:val="28"/>
        </w:rPr>
        <w:t>采用</w:t>
      </w:r>
      <w:r>
        <w:rPr>
          <w:rFonts w:hint="eastAsia" w:ascii="方正仿宋_GBK" w:hAnsi="方正仿宋_GBK" w:eastAsia="方正仿宋_GBK" w:cs="方正仿宋_GBK"/>
          <w:sz w:val="28"/>
          <w:szCs w:val="28"/>
          <w:u w:val="single"/>
          <w:lang w:eastAsia="zh-CN"/>
        </w:rPr>
        <w:t>竞争性谈判</w:t>
      </w:r>
      <w:r>
        <w:rPr>
          <w:rFonts w:hint="eastAsia" w:ascii="方正仿宋_GBK" w:hAnsi="方正仿宋_GBK" w:eastAsia="方正仿宋_GBK" w:cs="方正仿宋_GBK"/>
          <w:sz w:val="28"/>
          <w:szCs w:val="28"/>
        </w:rPr>
        <w:t>方式进行采购，特邀请符合本次采购要求的供应商参加报价。</w:t>
      </w:r>
    </w:p>
    <w:p>
      <w:pPr>
        <w:pStyle w:val="5"/>
        <w:rPr>
          <w:rFonts w:ascii="方正仿宋_GBK" w:hAnsi="方正仿宋_GBK"/>
          <w:sz w:val="28"/>
          <w:szCs w:val="28"/>
        </w:rPr>
      </w:pPr>
      <w:bookmarkStart w:id="0" w:name="_Toc24469"/>
      <w:bookmarkStart w:id="1" w:name="_Toc8806"/>
      <w:bookmarkStart w:id="2" w:name="_Toc20890"/>
      <w:r>
        <w:rPr>
          <w:rFonts w:hint="eastAsia" w:ascii="方正仿宋_GBK" w:hAnsi="方正仿宋_GBK"/>
          <w:sz w:val="28"/>
          <w:szCs w:val="28"/>
        </w:rPr>
        <w:t>一、采购项目基本情况</w:t>
      </w:r>
      <w:bookmarkEnd w:id="0"/>
      <w:bookmarkEnd w:id="1"/>
      <w:bookmarkEnd w:id="2"/>
    </w:p>
    <w:p>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1、项目编号：SCZJDL〔202</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04</w:t>
      </w:r>
      <w:r>
        <w:rPr>
          <w:rFonts w:hint="eastAsia" w:ascii="方正仿宋_GBK" w:hAnsi="方正仿宋_GBK" w:eastAsia="方正仿宋_GBK" w:cs="方正仿宋_GBK"/>
          <w:sz w:val="28"/>
          <w:szCs w:val="28"/>
        </w:rPr>
        <w:t>号；</w:t>
      </w:r>
    </w:p>
    <w:p>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2、项目名称：</w:t>
      </w:r>
      <w:r>
        <w:rPr>
          <w:rFonts w:hint="eastAsia" w:ascii="方正仿宋_GBK" w:hAnsi="方正仿宋_GBK" w:eastAsia="方正仿宋_GBK" w:cs="方正仿宋_GBK"/>
          <w:sz w:val="28"/>
          <w:szCs w:val="28"/>
          <w:lang w:val="en-US" w:eastAsia="zh-CN"/>
        </w:rPr>
        <w:t>巴中市中级人民法院庭审记录社会化外包服务</w:t>
      </w:r>
      <w:r>
        <w:rPr>
          <w:rFonts w:hint="eastAsia" w:ascii="方正仿宋_GBK" w:hAnsi="方正仿宋_GBK" w:eastAsia="方正仿宋_GBK" w:cs="方正仿宋_GBK"/>
          <w:sz w:val="28"/>
          <w:szCs w:val="28"/>
          <w:lang w:eastAsia="zh-CN"/>
        </w:rPr>
        <w:t>采购项目</w:t>
      </w:r>
      <w:r>
        <w:rPr>
          <w:rFonts w:hint="eastAsia" w:ascii="方正仿宋_GBK" w:hAnsi="方正仿宋_GBK" w:eastAsia="方正仿宋_GBK" w:cs="方正仿宋_GBK"/>
          <w:sz w:val="28"/>
          <w:szCs w:val="28"/>
        </w:rPr>
        <w:t>；</w:t>
      </w:r>
    </w:p>
    <w:p>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3、本项目非专门面向中小企业项目；</w:t>
      </w:r>
    </w:p>
    <w:p>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4、采购人：</w:t>
      </w:r>
      <w:r>
        <w:rPr>
          <w:rFonts w:hint="eastAsia" w:ascii="方正仿宋_GBK" w:hAnsi="方正仿宋_GBK" w:eastAsia="方正仿宋_GBK" w:cs="方正仿宋_GBK"/>
          <w:sz w:val="28"/>
          <w:szCs w:val="28"/>
          <w:lang w:eastAsia="zh-CN"/>
        </w:rPr>
        <w:t>四川省巴中市中级人民法院</w:t>
      </w:r>
      <w:r>
        <w:rPr>
          <w:rFonts w:hint="eastAsia" w:ascii="方正仿宋_GBK" w:hAnsi="方正仿宋_GBK" w:eastAsia="方正仿宋_GBK" w:cs="方正仿宋_GBK"/>
          <w:sz w:val="28"/>
          <w:szCs w:val="28"/>
        </w:rPr>
        <w:t>；</w:t>
      </w:r>
    </w:p>
    <w:p>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5、采购代理机构：四川振嘉工程招标代理有限公司。</w:t>
      </w:r>
    </w:p>
    <w:p>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6、公告方式：本项目采购公告在四川振嘉工程招标代理有限公司网站上以公告形式发布。</w:t>
      </w:r>
    </w:p>
    <w:p>
      <w:pPr>
        <w:pStyle w:val="5"/>
        <w:rPr>
          <w:rFonts w:ascii="方正仿宋_GBK" w:hAnsi="方正仿宋_GBK"/>
          <w:sz w:val="28"/>
          <w:szCs w:val="28"/>
        </w:rPr>
      </w:pPr>
      <w:bookmarkStart w:id="3" w:name="_Toc11689"/>
      <w:bookmarkStart w:id="4" w:name="_Toc9111"/>
      <w:bookmarkStart w:id="5" w:name="_Toc14994"/>
      <w:r>
        <w:rPr>
          <w:rFonts w:hint="eastAsia" w:ascii="方正仿宋_GBK" w:hAnsi="方正仿宋_GBK"/>
          <w:sz w:val="28"/>
          <w:szCs w:val="28"/>
        </w:rPr>
        <w:t>二、资金情况</w:t>
      </w:r>
      <w:bookmarkEnd w:id="3"/>
      <w:bookmarkEnd w:id="4"/>
      <w:bookmarkEnd w:id="5"/>
    </w:p>
    <w:p>
      <w:pPr>
        <w:ind w:right="31" w:rightChars="15"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资金来源及控制金额：财政资金、</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lang w:eastAsia="zh-CN"/>
        </w:rPr>
        <w:t>万元/年，共</w:t>
      </w:r>
      <w:r>
        <w:rPr>
          <w:rFonts w:hint="eastAsia" w:ascii="方正仿宋_GBK" w:hAnsi="方正仿宋_GBK" w:eastAsia="方正仿宋_GBK" w:cs="方正仿宋_GBK"/>
          <w:sz w:val="28"/>
          <w:szCs w:val="28"/>
          <w:lang w:val="en-US" w:eastAsia="zh-CN"/>
        </w:rPr>
        <w:t>一年</w:t>
      </w:r>
      <w:r>
        <w:rPr>
          <w:rFonts w:hint="eastAsia" w:ascii="方正仿宋_GBK" w:hAnsi="方正仿宋_GBK" w:eastAsia="方正仿宋_GBK" w:cs="方正仿宋_GBK"/>
          <w:kern w:val="0"/>
          <w:sz w:val="28"/>
          <w:szCs w:val="28"/>
        </w:rPr>
        <w:t>；</w:t>
      </w:r>
    </w:p>
    <w:p>
      <w:pPr>
        <w:pStyle w:val="5"/>
        <w:rPr>
          <w:rFonts w:ascii="方正仿宋_GBK" w:hAnsi="方正仿宋_GBK"/>
          <w:sz w:val="28"/>
          <w:szCs w:val="28"/>
        </w:rPr>
      </w:pPr>
      <w:bookmarkStart w:id="6" w:name="_Toc9409"/>
      <w:bookmarkStart w:id="7" w:name="_Toc23227"/>
      <w:bookmarkStart w:id="8" w:name="_Toc16580"/>
      <w:r>
        <w:rPr>
          <w:rFonts w:hint="eastAsia" w:ascii="方正仿宋_GBK" w:hAnsi="方正仿宋_GBK"/>
          <w:sz w:val="28"/>
          <w:szCs w:val="28"/>
        </w:rPr>
        <w:t>三、采购需求</w:t>
      </w:r>
      <w:bookmarkEnd w:id="6"/>
      <w:bookmarkEnd w:id="7"/>
      <w:bookmarkEnd w:id="8"/>
    </w:p>
    <w:p>
      <w:pPr>
        <w:pStyle w:val="6"/>
        <w:rPr>
          <w:rFonts w:hint="eastAsia" w:eastAsia="方正仿宋_GBK"/>
          <w:sz w:val="28"/>
          <w:szCs w:val="28"/>
          <w:lang w:eastAsia="zh-CN"/>
        </w:rPr>
      </w:pPr>
      <w:bookmarkStart w:id="9" w:name="_Toc5145"/>
      <w:r>
        <w:rPr>
          <w:rFonts w:hint="eastAsia"/>
          <w:sz w:val="28"/>
          <w:szCs w:val="28"/>
        </w:rPr>
        <w:t>（一）</w:t>
      </w:r>
      <w:bookmarkEnd w:id="9"/>
      <w:r>
        <w:rPr>
          <w:rFonts w:hint="eastAsia"/>
          <w:sz w:val="28"/>
          <w:szCs w:val="28"/>
          <w:lang w:eastAsia="zh-CN"/>
        </w:rPr>
        <w:t>项目概述</w:t>
      </w:r>
    </w:p>
    <w:p>
      <w:pPr>
        <w:bidi w:val="0"/>
        <w:ind w:firstLine="560" w:firstLineChars="200"/>
        <w:rPr>
          <w:rFonts w:hint="eastAsia" w:ascii="方正仿宋_GBK" w:hAnsi="方正仿宋_GBK" w:eastAsia="方正仿宋_GBK" w:cs="方正仿宋_GBK"/>
          <w:color w:val="auto"/>
          <w:sz w:val="28"/>
          <w:szCs w:val="28"/>
          <w:lang w:eastAsia="zh-CN"/>
        </w:rPr>
      </w:pPr>
      <w:bookmarkStart w:id="10" w:name="_Toc24269"/>
      <w:r>
        <w:rPr>
          <w:rFonts w:hint="eastAsia" w:ascii="方正仿宋_GBK" w:hAnsi="方正仿宋_GBK" w:eastAsia="方正仿宋_GBK" w:cs="方正仿宋_GBK"/>
          <w:color w:val="auto"/>
          <w:sz w:val="28"/>
          <w:szCs w:val="28"/>
          <w:lang w:eastAsia="zh-CN"/>
        </w:rPr>
        <w:t>为贯彻落实审判辅助事务“应剥尽剥”的要求，推动中级人民审判辅助事务深度剥离，切实解决书记员庭审记录数量多、工作压力大及科技法庭使用不规范等现实问题，按照最高人民法院、省高院相关要求，诉讼服务中心拟在诉讼服务大厅建立庭审速录中心，配备可调度的速录人员，提高审判团队工作效率，减少团队工作压力，</w:t>
      </w:r>
      <w:r>
        <w:rPr>
          <w:rFonts w:hint="eastAsia" w:ascii="方正仿宋_GBK" w:hAnsi="方正仿宋_GBK" w:eastAsia="方正仿宋_GBK" w:cs="方正仿宋_GBK"/>
          <w:color w:val="auto"/>
          <w:sz w:val="28"/>
          <w:szCs w:val="28"/>
          <w:lang w:val="en-US" w:eastAsia="zh-CN"/>
        </w:rPr>
        <w:t>为进一步规范庭审活动，</w:t>
      </w:r>
      <w:r>
        <w:rPr>
          <w:rFonts w:hint="eastAsia" w:ascii="方正仿宋_GBK" w:hAnsi="方正仿宋_GBK" w:eastAsia="方正仿宋_GBK" w:cs="方正仿宋_GBK"/>
          <w:color w:val="auto"/>
          <w:sz w:val="28"/>
          <w:szCs w:val="28"/>
          <w:lang w:eastAsia="zh-CN"/>
        </w:rPr>
        <w:t>强化专业技术水平对法院审判业务的支撑，</w:t>
      </w:r>
      <w:r>
        <w:rPr>
          <w:rFonts w:hint="eastAsia" w:ascii="方正仿宋_GBK" w:hAnsi="方正仿宋_GBK" w:eastAsia="方正仿宋_GBK" w:cs="方正仿宋_GBK"/>
          <w:color w:val="auto"/>
          <w:sz w:val="28"/>
          <w:szCs w:val="28"/>
          <w:lang w:val="en-US" w:eastAsia="zh-CN"/>
        </w:rPr>
        <w:t>亟需增加庭审记录人员，故特面向征集满足本项目要求的供应商，为</w:t>
      </w:r>
      <w:r>
        <w:rPr>
          <w:rFonts w:hint="eastAsia" w:ascii="方正仿宋_GBK" w:hAnsi="方正仿宋_GBK" w:eastAsia="方正仿宋_GBK" w:cs="方正仿宋_GBK"/>
          <w:color w:val="auto"/>
          <w:sz w:val="28"/>
          <w:szCs w:val="28"/>
          <w:lang w:eastAsia="zh-CN"/>
        </w:rPr>
        <w:t>巴中市中级人民法院庭提供审记录人员外包服务。</w:t>
      </w:r>
    </w:p>
    <w:p>
      <w:pPr>
        <w:pStyle w:val="6"/>
        <w:numPr>
          <w:ilvl w:val="0"/>
          <w:numId w:val="0"/>
        </w:numPr>
        <w:rPr>
          <w:rFonts w:hint="eastAsia"/>
          <w:sz w:val="28"/>
          <w:szCs w:val="28"/>
        </w:rPr>
      </w:pPr>
      <w:r>
        <w:rPr>
          <w:rFonts w:hint="eastAsia"/>
          <w:sz w:val="28"/>
          <w:szCs w:val="28"/>
          <w:lang w:eastAsia="zh-CN"/>
        </w:rPr>
        <w:t>（二）</w:t>
      </w:r>
      <w:r>
        <w:rPr>
          <w:rFonts w:hint="eastAsia"/>
          <w:sz w:val="28"/>
          <w:szCs w:val="28"/>
        </w:rPr>
        <w:t>技术、服务要求</w:t>
      </w:r>
      <w:bookmarkEnd w:id="10"/>
    </w:p>
    <w:p>
      <w:pPr>
        <w:pStyle w:val="7"/>
        <w:keepNext/>
        <w:keepLines/>
        <w:pageBreakBefore w:val="0"/>
        <w:widowControl w:val="0"/>
        <w:kinsoku/>
        <w:wordWrap/>
        <w:overflowPunct/>
        <w:topLinePunct w:val="0"/>
        <w:autoSpaceDE/>
        <w:autoSpaceDN/>
        <w:bidi w:val="0"/>
        <w:adjustRightInd/>
        <w:snapToGrid/>
        <w:spacing w:line="360" w:lineRule="auto"/>
        <w:jc w:val="both"/>
        <w:textAlignment w:val="auto"/>
        <w:rPr>
          <w:rFonts w:hint="eastAsia"/>
          <w:sz w:val="28"/>
          <w:szCs w:val="28"/>
          <w:lang w:val="en-US" w:eastAsia="zh-CN"/>
        </w:rPr>
      </w:pPr>
      <w:r>
        <w:rPr>
          <w:rFonts w:hint="eastAsia"/>
          <w:sz w:val="28"/>
          <w:szCs w:val="28"/>
          <w:lang w:val="en-US" w:eastAsia="zh-CN"/>
        </w:rPr>
        <w:t>1、服务要求</w:t>
      </w:r>
    </w:p>
    <w:tbl>
      <w:tblPr>
        <w:tblStyle w:val="22"/>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330"/>
        <w:gridCol w:w="5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187" w:type="dxa"/>
            <w:noWrap/>
            <w:vAlign w:val="center"/>
          </w:tcPr>
          <w:p>
            <w:pPr>
              <w:spacing w:line="400" w:lineRule="exact"/>
              <w:jc w:val="center"/>
              <w:rPr>
                <w:rFonts w:hint="eastAsia" w:ascii="方正仿宋_GBK" w:hAnsi="方正仿宋_GBK" w:eastAsia="方正仿宋_GBK" w:cs="方正仿宋_GBK"/>
                <w:b/>
                <w:sz w:val="21"/>
                <w:szCs w:val="21"/>
              </w:rPr>
            </w:pPr>
            <w:bookmarkStart w:id="11" w:name="_Toc8373"/>
            <w:r>
              <w:rPr>
                <w:rFonts w:hint="eastAsia" w:ascii="方正仿宋_GBK" w:hAnsi="方正仿宋_GBK" w:eastAsia="方正仿宋_GBK" w:cs="方正仿宋_GBK"/>
                <w:b/>
                <w:sz w:val="21"/>
                <w:szCs w:val="21"/>
              </w:rPr>
              <w:t>人员</w:t>
            </w:r>
          </w:p>
          <w:p>
            <w:pPr>
              <w:spacing w:line="40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类别</w:t>
            </w:r>
          </w:p>
        </w:tc>
        <w:tc>
          <w:tcPr>
            <w:tcW w:w="1330" w:type="dxa"/>
            <w:noWrap/>
            <w:vAlign w:val="center"/>
          </w:tcPr>
          <w:p>
            <w:pPr>
              <w:spacing w:line="40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拟设立</w:t>
            </w:r>
          </w:p>
          <w:p>
            <w:pPr>
              <w:spacing w:line="40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岗位数</w:t>
            </w:r>
          </w:p>
        </w:tc>
        <w:tc>
          <w:tcPr>
            <w:tcW w:w="5843" w:type="dxa"/>
            <w:noWrap/>
            <w:vAlign w:val="center"/>
          </w:tcPr>
          <w:p>
            <w:pPr>
              <w:spacing w:line="40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人员素质要求及主要工作职责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jc w:val="center"/>
        </w:trPr>
        <w:tc>
          <w:tcPr>
            <w:tcW w:w="1187" w:type="dxa"/>
            <w:noWrap/>
            <w:vAlign w:val="center"/>
          </w:tcPr>
          <w:p>
            <w:pPr>
              <w:spacing w:line="40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庭审速录员</w:t>
            </w:r>
          </w:p>
        </w:tc>
        <w:tc>
          <w:tcPr>
            <w:tcW w:w="1330" w:type="dxa"/>
            <w:noWrap/>
            <w:vAlign w:val="center"/>
          </w:tcPr>
          <w:p>
            <w:pPr>
              <w:spacing w:line="400" w:lineRule="exact"/>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2</w:t>
            </w:r>
          </w:p>
        </w:tc>
        <w:tc>
          <w:tcPr>
            <w:tcW w:w="5843" w:type="dxa"/>
            <w:noWrap/>
            <w:vAlign w:val="center"/>
          </w:tcPr>
          <w:p>
            <w:pPr>
              <w:spacing w:line="400" w:lineRule="exact"/>
              <w:ind w:firstLine="422" w:firstLineChars="200"/>
              <w:rPr>
                <w:rFonts w:hint="eastAsia" w:ascii="方正仿宋_GBK" w:hAnsi="方正仿宋_GBK" w:eastAsia="方正仿宋_GBK" w:cs="方正仿宋_GBK"/>
                <w:b w:val="0"/>
                <w:bCs/>
                <w:kern w:val="0"/>
                <w:sz w:val="21"/>
                <w:szCs w:val="21"/>
              </w:rPr>
            </w:pPr>
            <w:r>
              <w:rPr>
                <w:rFonts w:hint="eastAsia" w:ascii="方正仿宋_GBK" w:hAnsi="方正仿宋_GBK" w:eastAsia="方正仿宋_GBK" w:cs="方正仿宋_GBK"/>
                <w:b/>
                <w:bCs w:val="0"/>
                <w:kern w:val="0"/>
                <w:sz w:val="21"/>
                <w:szCs w:val="21"/>
              </w:rPr>
              <w:t>素质要求：</w:t>
            </w:r>
            <w:r>
              <w:rPr>
                <w:rFonts w:hint="eastAsia" w:ascii="方正仿宋_GBK" w:hAnsi="方正仿宋_GBK" w:eastAsia="方正仿宋_GBK" w:cs="方正仿宋_GBK"/>
                <w:b w:val="0"/>
                <w:bCs/>
                <w:kern w:val="0"/>
                <w:sz w:val="21"/>
                <w:szCs w:val="21"/>
              </w:rPr>
              <w:t>具有中华人民共和国国籍，拥护中国共产党的领导。遵守宪法和法律，未受过刑事、治安处罚和党纪处分，无其他不适合在法院工作的情形和背景。男女不限，35周岁以下，具备从事速录员工作的专业技能，具有每分钟140字以上的文字速记能力，正确率95%以上。具有较强的保密意识，有责任心，细致认真，作风严谨，能够按时完成安排的工作。</w:t>
            </w:r>
          </w:p>
          <w:p>
            <w:pPr>
              <w:spacing w:line="400" w:lineRule="exact"/>
              <w:ind w:firstLine="422" w:firstLineChars="200"/>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bCs w:val="0"/>
                <w:kern w:val="0"/>
                <w:sz w:val="21"/>
                <w:szCs w:val="21"/>
              </w:rPr>
              <w:t>主要工作职责：</w:t>
            </w:r>
            <w:r>
              <w:rPr>
                <w:rFonts w:hint="eastAsia" w:ascii="方正仿宋_GBK" w:hAnsi="方正仿宋_GBK" w:eastAsia="方正仿宋_GBK" w:cs="方正仿宋_GBK"/>
                <w:b w:val="0"/>
                <w:bCs/>
                <w:kern w:val="0"/>
                <w:sz w:val="21"/>
                <w:szCs w:val="21"/>
              </w:rPr>
              <w:t>包括庭前准备、庭审速录、会议速录、核对笔录、目录建库、文档存储、速录文档装订、数据备份、档案及备份数据的移交等流程。</w:t>
            </w:r>
          </w:p>
        </w:tc>
      </w:tr>
    </w:tbl>
    <w:p>
      <w:pPr>
        <w:pStyle w:val="7"/>
        <w:keepNext/>
        <w:keepLines/>
        <w:pageBreakBefore w:val="0"/>
        <w:widowControl w:val="0"/>
        <w:kinsoku/>
        <w:wordWrap/>
        <w:overflowPunct/>
        <w:topLinePunct w:val="0"/>
        <w:autoSpaceDE/>
        <w:autoSpaceDN/>
        <w:bidi w:val="0"/>
        <w:adjustRightInd/>
        <w:snapToGrid/>
        <w:spacing w:line="360" w:lineRule="auto"/>
        <w:jc w:val="both"/>
        <w:textAlignment w:val="auto"/>
        <w:rPr>
          <w:rFonts w:hint="eastAsia" w:cs="Times New Roman"/>
          <w:sz w:val="28"/>
          <w:szCs w:val="28"/>
          <w:lang w:val="en-US" w:eastAsia="zh-CN"/>
        </w:rPr>
      </w:pPr>
      <w:r>
        <w:rPr>
          <w:rFonts w:hint="eastAsia" w:cs="Times New Roman"/>
          <w:sz w:val="28"/>
          <w:szCs w:val="28"/>
          <w:lang w:val="en-US" w:eastAsia="zh-CN"/>
        </w:rPr>
        <w:t>2、服务内容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履行书记员的部分职责和义务。其主要负责院方日常庭审录入、具体包括庭前准备、庭审速录、核对笔录、目录建库、文档存储、速录文档装订、数据备份、档案及备份数据的移交等流程。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庭前做好准备工作。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（1.1）</w:t>
      </w:r>
      <w:r>
        <w:rPr>
          <w:rFonts w:hint="eastAsia" w:ascii="方正仿宋_GBK" w:hAnsi="方正仿宋_GBK" w:eastAsia="方正仿宋_GBK" w:cs="方正仿宋_GBK"/>
          <w:sz w:val="28"/>
          <w:szCs w:val="28"/>
        </w:rPr>
        <w:t>开庭前明确案件的审判人员、当事人及其诉讼代理人或辩护人；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rPr>
        <w:t>熟悉当事人的诉讼请求与检察机关的公诉材料，以及被告人的答辩，核查当事人双方的举证，了解案件事实的基本面貌，做到对全案心中有数，便于驾驭庭审记录。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庭审过程中做好记录工作。以高度负责的态度认真记录、做到完整、准确、符合原意。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庭后做好核对笔录工作。庭审笔录应当在庭审后当庭向当事人与其他诉讼参与人阅读，当事人与其他诉讼参与人认为没有遗漏差错的，应在笔录上签名；认为有遗漏差错的，应将补正的内容和经过计入笔录，并让要求补正的人签名；如当事人与其他诉讼参与人拒绝签名的，应将情况及时报告案件审判长。</w:t>
      </w:r>
    </w:p>
    <w:p>
      <w:pPr>
        <w:pStyle w:val="7"/>
        <w:keepNext/>
        <w:keepLines/>
        <w:pageBreakBefore w:val="0"/>
        <w:widowControl w:val="0"/>
        <w:kinsoku/>
        <w:wordWrap/>
        <w:overflowPunct/>
        <w:topLinePunct w:val="0"/>
        <w:autoSpaceDE/>
        <w:autoSpaceDN/>
        <w:bidi w:val="0"/>
        <w:adjustRightInd/>
        <w:snapToGrid/>
        <w:spacing w:line="360" w:lineRule="auto"/>
        <w:jc w:val="both"/>
        <w:textAlignment w:val="auto"/>
        <w:rPr>
          <w:rFonts w:hint="eastAsia" w:cs="Times New Roman"/>
          <w:sz w:val="28"/>
          <w:szCs w:val="28"/>
          <w:lang w:val="en-US" w:eastAsia="zh-CN"/>
        </w:rPr>
      </w:pPr>
      <w:r>
        <w:rPr>
          <w:rFonts w:hint="eastAsia" w:cs="Times New Roman"/>
          <w:sz w:val="28"/>
          <w:szCs w:val="28"/>
          <w:lang w:val="en-US" w:eastAsia="zh-CN"/>
        </w:rPr>
        <w:t>3、循的技术标准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《速录师国家职业标准》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《巴中市</w:t>
      </w:r>
      <w:r>
        <w:rPr>
          <w:rFonts w:hint="eastAsia" w:ascii="方正仿宋_GBK" w:hAnsi="方正仿宋_GBK" w:eastAsia="方正仿宋_GBK" w:cs="方正仿宋_GBK"/>
          <w:sz w:val="28"/>
          <w:szCs w:val="28"/>
          <w:lang w:eastAsia="zh-CN"/>
        </w:rPr>
        <w:t>中级</w:t>
      </w:r>
      <w:r>
        <w:rPr>
          <w:rFonts w:hint="eastAsia" w:ascii="方正仿宋_GBK" w:hAnsi="方正仿宋_GBK" w:eastAsia="方正仿宋_GBK" w:cs="方正仿宋_GBK"/>
          <w:sz w:val="28"/>
          <w:szCs w:val="28"/>
        </w:rPr>
        <w:t>人民法院书记员考核管理办法》</w:t>
      </w:r>
    </w:p>
    <w:p>
      <w:pPr>
        <w:pStyle w:val="6"/>
        <w:rPr>
          <w:sz w:val="28"/>
          <w:szCs w:val="28"/>
        </w:rPr>
      </w:pPr>
      <w:r>
        <w:rPr>
          <w:rFonts w:hint="eastAsia"/>
          <w:sz w:val="28"/>
          <w:szCs w:val="28"/>
        </w:rPr>
        <w:t>（三）商务要求</w:t>
      </w:r>
      <w:bookmarkEnd w:id="11"/>
    </w:p>
    <w:p>
      <w:pPr>
        <w:spacing w:line="360" w:lineRule="auto"/>
        <w:ind w:firstLine="560" w:firstLineChars="200"/>
        <w:rPr>
          <w:rFonts w:cs="方正仿宋_GBK"/>
        </w:rPr>
      </w:pPr>
      <w:r>
        <w:rPr>
          <w:rFonts w:hint="eastAsia" w:ascii="方正仿宋_GBK" w:hAnsi="方正仿宋_GBK" w:eastAsia="方正仿宋_GBK" w:cs="方正仿宋_GBK"/>
          <w:sz w:val="28"/>
        </w:rPr>
        <w:t>1、采购合同内容条款要求：</w:t>
      </w:r>
    </w:p>
    <w:p>
      <w:pPr>
        <w:spacing w:line="360" w:lineRule="auto"/>
        <w:ind w:firstLine="560" w:firstLineChars="200"/>
        <w:rPr>
          <w:rFonts w:cs="方正仿宋_GBK"/>
        </w:rPr>
      </w:pPr>
      <w:r>
        <w:rPr>
          <w:rFonts w:hint="eastAsia" w:ascii="方正仿宋_GBK" w:hAnsi="方正仿宋_GBK" w:eastAsia="方正仿宋_GBK" w:cs="方正仿宋_GBK"/>
          <w:sz w:val="28"/>
        </w:rPr>
        <w:t>根据采购人需求，在不改变项目实质性要求的基础上实行实时、实地调整。</w:t>
      </w:r>
    </w:p>
    <w:p>
      <w:pPr>
        <w:spacing w:line="360" w:lineRule="auto"/>
        <w:ind w:firstLine="560" w:firstLineChars="200"/>
        <w:rPr>
          <w:rFonts w:hint="default" w:eastAsia="方正仿宋_GBK" w:cs="方正仿宋_GBK"/>
          <w:color w:val="000000" w:themeColor="text1"/>
          <w:lang w:val="en-US" w:eastAsia="zh-CN"/>
        </w:rPr>
      </w:pPr>
      <w:r>
        <w:rPr>
          <w:rFonts w:hint="eastAsia" w:ascii="方正仿宋_GBK" w:hAnsi="方正仿宋_GBK" w:eastAsia="方正仿宋_GBK" w:cs="方正仿宋_GBK"/>
          <w:color w:val="000000" w:themeColor="text1"/>
          <w:sz w:val="28"/>
        </w:rPr>
        <w:t>2、</w:t>
      </w:r>
      <w:r>
        <w:rPr>
          <w:rFonts w:hint="eastAsia" w:ascii="方正仿宋_GBK" w:hAnsi="方正仿宋_GBK" w:eastAsia="方正仿宋_GBK" w:cs="方正仿宋_GBK"/>
          <w:color w:val="000000" w:themeColor="text1"/>
          <w:sz w:val="28"/>
          <w:lang w:eastAsia="zh-CN"/>
        </w:rPr>
        <w:t>服务期限：自合同签订之日起一年。</w:t>
      </w:r>
    </w:p>
    <w:p>
      <w:pPr>
        <w:spacing w:line="360" w:lineRule="auto"/>
        <w:ind w:firstLine="560" w:firstLineChars="200"/>
        <w:rPr>
          <w:rFonts w:hint="eastAsia" w:ascii="方正仿宋_GBK" w:hAnsi="方正仿宋_GBK" w:eastAsia="方正仿宋_GBK" w:cs="方正仿宋_GBK"/>
          <w:color w:val="000000" w:themeColor="text1"/>
          <w:sz w:val="28"/>
          <w:lang w:eastAsia="zh-CN"/>
        </w:rPr>
      </w:pPr>
      <w:r>
        <w:rPr>
          <w:rFonts w:hint="eastAsia" w:ascii="方正仿宋_GBK" w:hAnsi="方正仿宋_GBK" w:eastAsia="方正仿宋_GBK" w:cs="方正仿宋_GBK"/>
          <w:color w:val="000000" w:themeColor="text1"/>
          <w:sz w:val="28"/>
          <w:lang w:val="en-US" w:eastAsia="zh-CN"/>
        </w:rPr>
        <w:t>3、</w:t>
      </w:r>
      <w:r>
        <w:rPr>
          <w:rFonts w:hint="eastAsia" w:ascii="方正仿宋_GBK" w:hAnsi="方正仿宋_GBK" w:eastAsia="方正仿宋_GBK" w:cs="方正仿宋_GBK"/>
          <w:color w:val="000000" w:themeColor="text1"/>
          <w:sz w:val="28"/>
        </w:rPr>
        <w:t>项目启动：本项目要求成交单位在签订合同后 10 个工作日内完成所有人员招聘，并进行项目启动项目启动</w:t>
      </w:r>
      <w:r>
        <w:rPr>
          <w:rFonts w:hint="eastAsia" w:ascii="方正仿宋_GBK" w:hAnsi="方正仿宋_GBK" w:eastAsia="方正仿宋_GBK" w:cs="方正仿宋_GBK"/>
          <w:color w:val="000000" w:themeColor="text1"/>
          <w:sz w:val="28"/>
          <w:lang w:eastAsia="zh-CN"/>
        </w:rPr>
        <w:t>，</w:t>
      </w:r>
      <w:r>
        <w:rPr>
          <w:rFonts w:hint="eastAsia" w:ascii="方正仿宋_GBK" w:hAnsi="方正仿宋_GBK" w:eastAsia="方正仿宋_GBK" w:cs="方正仿宋_GBK"/>
          <w:color w:val="000000" w:themeColor="text1"/>
          <w:sz w:val="28"/>
          <w:szCs w:val="28"/>
          <w:lang w:val="en-US" w:eastAsia="zh-CN"/>
        </w:rPr>
        <w:t>成交单位派遣员工离职或辞退的，应在 5 个工作日内完成人员补充。本项目工作人员试用期，若不能胜任，采购人有权进行人员更换，成交单位在接到通知后 5 个工作日内进行调整。</w:t>
      </w:r>
    </w:p>
    <w:p>
      <w:pPr>
        <w:numPr>
          <w:ilvl w:val="0"/>
          <w:numId w:val="0"/>
        </w:numPr>
        <w:spacing w:line="360" w:lineRule="auto"/>
        <w:ind w:firstLine="560" w:firstLineChars="200"/>
        <w:rPr>
          <w:rFonts w:hint="eastAsia" w:ascii="方正仿宋_GBK" w:hAnsi="方正仿宋_GBK" w:eastAsia="方正仿宋_GBK" w:cs="方正仿宋_GBK"/>
          <w:color w:val="000000" w:themeColor="text1"/>
          <w:sz w:val="28"/>
        </w:rPr>
      </w:pPr>
      <w:r>
        <w:rPr>
          <w:rFonts w:hint="eastAsia" w:ascii="方正仿宋_GBK" w:hAnsi="方正仿宋_GBK" w:eastAsia="方正仿宋_GBK" w:cs="方正仿宋_GBK"/>
          <w:color w:val="000000" w:themeColor="text1"/>
          <w:sz w:val="28"/>
          <w:lang w:val="en-US" w:eastAsia="zh-CN"/>
        </w:rPr>
        <w:t>4</w:t>
      </w:r>
      <w:r>
        <w:rPr>
          <w:rFonts w:hint="eastAsia" w:ascii="方正仿宋_GBK" w:hAnsi="方正仿宋_GBK" w:eastAsia="方正仿宋_GBK" w:cs="方正仿宋_GBK"/>
          <w:color w:val="000000" w:themeColor="text1"/>
          <w:sz w:val="28"/>
        </w:rPr>
        <w:t>、服务地点：采购人指定地点；</w:t>
      </w:r>
    </w:p>
    <w:p>
      <w:pPr>
        <w:numPr>
          <w:ilvl w:val="0"/>
          <w:numId w:val="0"/>
        </w:numPr>
        <w:spacing w:line="360" w:lineRule="auto"/>
        <w:ind w:firstLine="560" w:firstLineChars="200"/>
        <w:rPr>
          <w:rFonts w:hint="eastAsia" w:ascii="方正仿宋_GBK" w:hAnsi="方正仿宋_GBK" w:eastAsia="方正仿宋_GBK" w:cs="方正仿宋_GBK"/>
          <w:color w:val="000000" w:themeColor="text1"/>
          <w:sz w:val="28"/>
        </w:rPr>
      </w:pPr>
      <w:r>
        <w:rPr>
          <w:rFonts w:hint="eastAsia" w:ascii="方正仿宋_GBK" w:hAnsi="方正仿宋_GBK" w:eastAsia="方正仿宋_GBK" w:cs="方正仿宋_GBK"/>
          <w:color w:val="000000" w:themeColor="text1"/>
          <w:sz w:val="28"/>
          <w:lang w:val="en-US" w:eastAsia="zh-CN"/>
        </w:rPr>
        <w:t>5</w:t>
      </w:r>
      <w:r>
        <w:rPr>
          <w:rFonts w:hint="eastAsia" w:ascii="方正仿宋_GBK" w:hAnsi="方正仿宋_GBK" w:eastAsia="方正仿宋_GBK" w:cs="方正仿宋_GBK"/>
          <w:color w:val="000000" w:themeColor="text1"/>
          <w:sz w:val="28"/>
        </w:rPr>
        <w:t>、付款方式：合同签订后，采购人支付 50%合同款；服务过 半，由采购人管理部门确认，采购人支付 40%合同款；服务完成，采 购人验收合格，采购人支付 10%合同款</w:t>
      </w:r>
      <w:r>
        <w:rPr>
          <w:rFonts w:hint="eastAsia" w:ascii="方正仿宋_GBK" w:hAnsi="方正仿宋_GBK" w:eastAsia="方正仿宋_GBK" w:cs="方正仿宋_GBK"/>
          <w:color w:val="000000" w:themeColor="text1"/>
          <w:sz w:val="28"/>
          <w:lang w:eastAsia="zh-CN"/>
        </w:rPr>
        <w:t>。</w:t>
      </w:r>
      <w:r>
        <w:rPr>
          <w:rFonts w:hint="eastAsia" w:ascii="方正仿宋_GBK" w:hAnsi="方正仿宋_GBK" w:eastAsia="方正仿宋_GBK" w:cs="方正仿宋_GBK"/>
          <w:color w:val="000000" w:themeColor="text1"/>
          <w:sz w:val="28"/>
        </w:rPr>
        <w:t xml:space="preserve"> </w:t>
      </w:r>
    </w:p>
    <w:p>
      <w:pPr>
        <w:numPr>
          <w:ilvl w:val="0"/>
          <w:numId w:val="0"/>
        </w:numPr>
        <w:spacing w:line="360" w:lineRule="auto"/>
        <w:ind w:firstLine="560" w:firstLineChars="200"/>
        <w:rPr>
          <w:rFonts w:hint="eastAsia" w:ascii="方正仿宋_GBK" w:hAnsi="方正仿宋_GBK" w:eastAsia="方正仿宋_GBK" w:cs="方正仿宋_GBK"/>
          <w:color w:val="000000" w:themeColor="text1"/>
          <w:sz w:val="28"/>
        </w:rPr>
      </w:pPr>
      <w:r>
        <w:rPr>
          <w:rFonts w:hint="eastAsia" w:ascii="方正仿宋_GBK" w:hAnsi="方正仿宋_GBK" w:eastAsia="方正仿宋_GBK" w:cs="方正仿宋_GBK"/>
          <w:color w:val="000000" w:themeColor="text1"/>
          <w:sz w:val="28"/>
          <w:lang w:val="en-US" w:eastAsia="zh-CN"/>
        </w:rPr>
        <w:t>6</w:t>
      </w:r>
      <w:r>
        <w:rPr>
          <w:rFonts w:hint="eastAsia" w:ascii="方正仿宋_GBK" w:hAnsi="方正仿宋_GBK" w:eastAsia="方正仿宋_GBK" w:cs="方正仿宋_GBK"/>
          <w:color w:val="000000" w:themeColor="text1"/>
          <w:sz w:val="28"/>
        </w:rPr>
        <w:t>、其余事项以合同约定为准</w:t>
      </w:r>
      <w:r>
        <w:rPr>
          <w:rFonts w:hint="eastAsia" w:ascii="方正仿宋_GBK" w:hAnsi="方正仿宋_GBK" w:eastAsia="方正仿宋_GBK" w:cs="方正仿宋_GBK"/>
          <w:color w:val="000000" w:themeColor="text1"/>
          <w:sz w:val="28"/>
          <w:lang w:eastAsia="zh-CN"/>
        </w:rPr>
        <w:t>。</w:t>
      </w:r>
    </w:p>
    <w:p>
      <w:pP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（四）验收及其他要求</w:t>
      </w:r>
    </w:p>
    <w:p>
      <w:pPr>
        <w:spacing w:line="360" w:lineRule="auto"/>
        <w:ind w:firstLine="560" w:firstLineChars="200"/>
        <w:rPr>
          <w:rFonts w:ascii="方正仿宋_GBK" w:hAnsi="方正仿宋_GBK" w:eastAsia="方正仿宋_GBK" w:cs="方正仿宋_GBK"/>
          <w:sz w:val="28"/>
          <w:szCs w:val="28"/>
        </w:rPr>
      </w:pPr>
      <w:bookmarkStart w:id="12" w:name="_Toc4831"/>
      <w:bookmarkStart w:id="13" w:name="_Toc31196"/>
      <w:bookmarkStart w:id="14" w:name="_Toc8612"/>
      <w:r>
        <w:rPr>
          <w:rFonts w:hint="eastAsia" w:ascii="方正仿宋_GBK" w:hAnsi="方正仿宋_GBK" w:eastAsia="方正仿宋_GBK" w:cs="方正仿宋_GBK"/>
          <w:sz w:val="28"/>
          <w:szCs w:val="28"/>
        </w:rPr>
        <w:t>验收标准：按照《财政部关于进一步加强政府采购需求和履约验收管理的指导意见》（财库【2016】205号）文件规定进行验收。</w:t>
      </w:r>
    </w:p>
    <w:p>
      <w:pPr>
        <w:pStyle w:val="5"/>
        <w:rPr>
          <w:rFonts w:ascii="方正仿宋_GBK" w:hAnsi="方正仿宋_GBK"/>
          <w:sz w:val="28"/>
          <w:szCs w:val="28"/>
        </w:rPr>
      </w:pPr>
      <w:r>
        <w:rPr>
          <w:rFonts w:hint="eastAsia" w:ascii="方正仿宋_GBK" w:hAnsi="方正仿宋_GBK"/>
          <w:sz w:val="28"/>
          <w:szCs w:val="28"/>
        </w:rPr>
        <w:t>四、响应文件要求</w:t>
      </w:r>
      <w:bookmarkEnd w:id="12"/>
      <w:bookmarkEnd w:id="13"/>
      <w:bookmarkEnd w:id="14"/>
    </w:p>
    <w:p>
      <w:pPr>
        <w:pStyle w:val="6"/>
        <w:keepNext/>
        <w:keepLines/>
        <w:pageBreakBefore w:val="0"/>
        <w:widowControl w:val="0"/>
        <w:kinsoku/>
        <w:wordWrap/>
        <w:overflowPunct/>
        <w:topLinePunct w:val="0"/>
        <w:autoSpaceDE/>
        <w:autoSpaceDN/>
        <w:bidi w:val="0"/>
        <w:adjustRightInd/>
        <w:snapToGrid/>
        <w:textAlignment w:val="auto"/>
        <w:rPr>
          <w:sz w:val="28"/>
          <w:szCs w:val="28"/>
        </w:rPr>
      </w:pPr>
      <w:r>
        <w:rPr>
          <w:rFonts w:hint="eastAsia"/>
          <w:sz w:val="28"/>
          <w:szCs w:val="28"/>
          <w:lang w:eastAsia="zh-CN"/>
        </w:rPr>
        <w:t>（一）</w:t>
      </w:r>
      <w:r>
        <w:rPr>
          <w:rFonts w:hint="eastAsia"/>
          <w:sz w:val="28"/>
          <w:szCs w:val="28"/>
        </w:rPr>
        <w:t>资格响应部分</w:t>
      </w:r>
    </w:p>
    <w:tbl>
      <w:tblPr>
        <w:tblStyle w:val="22"/>
        <w:tblW w:w="482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2155"/>
        <w:gridCol w:w="5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shd w:val="clear" w:color="auto" w:fill="FFFFFF"/>
            <w:vAlign w:val="center"/>
          </w:tcPr>
          <w:p>
            <w:pPr>
              <w:spacing w:line="520" w:lineRule="exact"/>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2155" w:type="dxa"/>
            <w:shd w:val="clear" w:color="auto" w:fill="FFFFFF"/>
            <w:vAlign w:val="center"/>
          </w:tcPr>
          <w:p>
            <w:pPr>
              <w:spacing w:line="520" w:lineRule="exact"/>
              <w:jc w:val="center"/>
              <w:rPr>
                <w:rFonts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资格要求</w:t>
            </w:r>
          </w:p>
        </w:tc>
        <w:tc>
          <w:tcPr>
            <w:tcW w:w="5388"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
                <w:bCs/>
                <w:sz w:val="21"/>
                <w:szCs w:val="21"/>
              </w:rPr>
              <w:t>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w:t>
            </w:r>
          </w:p>
        </w:tc>
        <w:tc>
          <w:tcPr>
            <w:tcW w:w="2155"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具有独立承担民事责任的能力</w:t>
            </w:r>
          </w:p>
        </w:tc>
        <w:tc>
          <w:tcPr>
            <w:tcW w:w="5388" w:type="dxa"/>
            <w:shd w:val="clear" w:color="auto" w:fill="FFFFFF"/>
            <w:vAlign w:val="center"/>
          </w:tcPr>
          <w:p>
            <w:pPr>
              <w:spacing w:line="520" w:lineRule="exact"/>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1.供应商若为企业法人：提供“多证合一的营业执照”；若为事业法人：提供“统一社会信用代码法人登记证书”； 若为其他组织：提供“对应主管部门颁发的准许执业证明文件或营业执照或其他能够证明其依法有效存在的书面材料”； 若为自然人：提供“身份证明材料”；</w:t>
            </w:r>
          </w:p>
          <w:p>
            <w:pPr>
              <w:spacing w:line="520" w:lineRule="exact"/>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2.提供法定代表人/负责人身份证明书（含法定代表人/负责人身份证明材料）；</w:t>
            </w:r>
          </w:p>
          <w:p>
            <w:pPr>
              <w:spacing w:line="520" w:lineRule="exact"/>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3.供应商派出参加采购活动的代表不是法定代表人或负责人的，应提供授权代表的《授权委托书》及其身份证明材料。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2</w:t>
            </w:r>
          </w:p>
        </w:tc>
        <w:tc>
          <w:tcPr>
            <w:tcW w:w="2155"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具有良好的商业信誉和健全的财务会计制度</w:t>
            </w:r>
          </w:p>
        </w:tc>
        <w:tc>
          <w:tcPr>
            <w:tcW w:w="5388" w:type="dxa"/>
            <w:shd w:val="clear" w:color="auto" w:fill="FFFFFF"/>
            <w:vAlign w:val="center"/>
          </w:tcPr>
          <w:p>
            <w:pPr>
              <w:spacing w:line="360" w:lineRule="auto"/>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（1）提供具有良好商业信誉的承诺函；</w:t>
            </w:r>
          </w:p>
          <w:p>
            <w:pPr>
              <w:spacing w:line="360" w:lineRule="auto"/>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（2）提供财务状况报告（以下三任选其一）：</w:t>
            </w:r>
          </w:p>
          <w:p>
            <w:pPr>
              <w:spacing w:line="360" w:lineRule="auto"/>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a.提供2020年度经会计师事务所审计的完整财务报告复印件或提供银行出具的有效期内的资信证明复印件；</w:t>
            </w:r>
          </w:p>
          <w:p>
            <w:pPr>
              <w:spacing w:line="360" w:lineRule="auto"/>
              <w:jc w:val="lef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b.供应商注册时间至文件递交截止日不足一年的，提供在市场监督管理部门备案的公司章程(复印件)或提供其内部财务报表（至少包括资产负债表、利润表、现金流量表）；</w:t>
            </w:r>
          </w:p>
          <w:p>
            <w:pPr>
              <w:spacing w:line="360" w:lineRule="auto"/>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C.也可提供承诺函。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3</w:t>
            </w:r>
          </w:p>
        </w:tc>
        <w:tc>
          <w:tcPr>
            <w:tcW w:w="2155"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具有履行合同所必需的设备和专业技术能力</w:t>
            </w:r>
          </w:p>
        </w:tc>
        <w:tc>
          <w:tcPr>
            <w:tcW w:w="5388" w:type="dxa"/>
            <w:shd w:val="clear" w:color="auto" w:fill="FFFFFF"/>
            <w:vAlign w:val="center"/>
          </w:tcPr>
          <w:p>
            <w:pPr>
              <w:spacing w:line="520" w:lineRule="exact"/>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提供承诺函或具有履行合同所必需的设备和专业技术能力的证明材料。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4</w:t>
            </w:r>
          </w:p>
        </w:tc>
        <w:tc>
          <w:tcPr>
            <w:tcW w:w="2155"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有依法缴纳税收和社会保障资金的良好记录</w:t>
            </w:r>
          </w:p>
        </w:tc>
        <w:tc>
          <w:tcPr>
            <w:tcW w:w="5388" w:type="dxa"/>
            <w:shd w:val="clear" w:color="auto" w:fill="FFFFFF"/>
            <w:vAlign w:val="center"/>
          </w:tcPr>
          <w:p>
            <w:pPr>
              <w:spacing w:line="360" w:lineRule="auto"/>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（1）供应商提供递交响应文件截止日期之前12个月内任意</w:t>
            </w:r>
            <w:r>
              <w:rPr>
                <w:rFonts w:hint="eastAsia" w:ascii="方正仿宋_GBK" w:hAnsi="方正仿宋_GBK" w:eastAsia="方正仿宋_GBK" w:cs="方正仿宋_GBK"/>
                <w:sz w:val="21"/>
                <w:szCs w:val="21"/>
                <w:lang w:eastAsia="zh-CN"/>
              </w:rPr>
              <w:t>一</w:t>
            </w:r>
            <w:r>
              <w:rPr>
                <w:rFonts w:hint="eastAsia" w:ascii="方正仿宋_GBK" w:hAnsi="方正仿宋_GBK" w:eastAsia="方正仿宋_GBK" w:cs="方正仿宋_GBK"/>
                <w:sz w:val="21"/>
                <w:szCs w:val="21"/>
              </w:rPr>
              <w:t>个月的</w:t>
            </w:r>
            <w:bookmarkStart w:id="67" w:name="_GoBack"/>
            <w:bookmarkEnd w:id="67"/>
            <w:r>
              <w:rPr>
                <w:rFonts w:hint="eastAsia" w:ascii="方正仿宋_GBK" w:hAnsi="方正仿宋_GBK" w:eastAsia="方正仿宋_GBK" w:cs="方正仿宋_GBK"/>
                <w:sz w:val="21"/>
                <w:szCs w:val="21"/>
              </w:rPr>
              <w:t>缴纳税收的证明，零申报或依法免税的公司须提供相应文件证明，新成立不足三个月的公司按实际缴纳情况提供。</w:t>
            </w:r>
          </w:p>
          <w:p>
            <w:pPr>
              <w:spacing w:line="360" w:lineRule="auto"/>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（2）供应商提供递交响应文件截止日期之前12个月内任意</w:t>
            </w:r>
            <w:r>
              <w:rPr>
                <w:rFonts w:hint="eastAsia" w:ascii="方正仿宋_GBK" w:hAnsi="方正仿宋_GBK" w:eastAsia="方正仿宋_GBK" w:cs="方正仿宋_GBK"/>
                <w:sz w:val="21"/>
                <w:szCs w:val="21"/>
                <w:lang w:eastAsia="zh-CN"/>
              </w:rPr>
              <w:t>一个月</w:t>
            </w:r>
            <w:r>
              <w:rPr>
                <w:rFonts w:hint="eastAsia" w:ascii="方正仿宋_GBK" w:hAnsi="方正仿宋_GBK" w:eastAsia="方正仿宋_GBK" w:cs="方正仿宋_GBK"/>
                <w:sz w:val="21"/>
                <w:szCs w:val="21"/>
              </w:rPr>
              <w:t>的缴纳社保的证明，新成立不足三个月的公司按实际缴纳情况提供，不需要缴纳社会保障资金的公司须提供相应文件证明其不需要缴纳社会保障资金。</w:t>
            </w:r>
          </w:p>
          <w:p>
            <w:pPr>
              <w:spacing w:line="360" w:lineRule="auto"/>
              <w:rPr>
                <w:rFonts w:ascii="方正仿宋_GBK" w:hAnsi="方正仿宋_GBK" w:eastAsia="方正仿宋_GBK" w:cs="方正仿宋_GBK"/>
                <w:bCs/>
                <w:sz w:val="21"/>
                <w:szCs w:val="21"/>
              </w:rPr>
            </w:pPr>
            <w:r>
              <w:rPr>
                <w:rFonts w:hint="eastAsia" w:ascii="方正仿宋_GBK" w:hAnsi="方正仿宋_GBK" w:eastAsia="方正仿宋_GBK" w:cs="方正仿宋_GBK"/>
                <w:sz w:val="21"/>
                <w:szCs w:val="21"/>
              </w:rPr>
              <w:t>（3）也可提供承诺函。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5</w:t>
            </w:r>
          </w:p>
        </w:tc>
        <w:tc>
          <w:tcPr>
            <w:tcW w:w="2155"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参加本次政府采购活动前三年内，在经营活动中没有重大违法记录</w:t>
            </w:r>
          </w:p>
        </w:tc>
        <w:tc>
          <w:tcPr>
            <w:tcW w:w="5388" w:type="dxa"/>
            <w:shd w:val="clear" w:color="auto" w:fill="FFFFFF"/>
            <w:vAlign w:val="center"/>
          </w:tcPr>
          <w:p>
            <w:pPr>
              <w:spacing w:line="520" w:lineRule="exact"/>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6</w:t>
            </w:r>
          </w:p>
        </w:tc>
        <w:tc>
          <w:tcPr>
            <w:tcW w:w="2155"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法律、行政法规规定的其他条件</w:t>
            </w:r>
          </w:p>
        </w:tc>
        <w:tc>
          <w:tcPr>
            <w:tcW w:w="5388" w:type="dxa"/>
            <w:shd w:val="clear" w:color="auto" w:fill="FFFFFF"/>
            <w:vAlign w:val="center"/>
          </w:tcPr>
          <w:p>
            <w:pPr>
              <w:spacing w:line="520" w:lineRule="exact"/>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7</w:t>
            </w:r>
          </w:p>
        </w:tc>
        <w:tc>
          <w:tcPr>
            <w:tcW w:w="2155" w:type="dxa"/>
            <w:shd w:val="clear" w:color="auto" w:fill="FFFFFF"/>
            <w:vAlign w:val="center"/>
          </w:tcPr>
          <w:p>
            <w:pPr>
              <w:spacing w:line="520" w:lineRule="exact"/>
              <w:jc w:val="center"/>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采购项目的特殊要求</w:t>
            </w:r>
          </w:p>
        </w:tc>
        <w:tc>
          <w:tcPr>
            <w:tcW w:w="5388" w:type="dxa"/>
            <w:shd w:val="clear" w:color="auto" w:fill="FFFFFF"/>
            <w:vAlign w:val="center"/>
          </w:tcPr>
          <w:p>
            <w:pPr>
              <w:spacing w:line="520" w:lineRule="exact"/>
              <w:jc w:val="left"/>
              <w:rPr>
                <w:rFonts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无。</w:t>
            </w:r>
          </w:p>
        </w:tc>
      </w:tr>
    </w:tbl>
    <w:p>
      <w:pPr>
        <w:pStyle w:val="6"/>
        <w:keepNext/>
        <w:keepLines/>
        <w:pageBreakBefore w:val="0"/>
        <w:widowControl w:val="0"/>
        <w:kinsoku/>
        <w:wordWrap/>
        <w:overflowPunct/>
        <w:topLinePunct w:val="0"/>
        <w:autoSpaceDE/>
        <w:autoSpaceDN/>
        <w:bidi w:val="0"/>
        <w:adjustRightInd/>
        <w:snapToGrid/>
        <w:textAlignment w:val="auto"/>
        <w:rPr>
          <w:rFonts w:hint="eastAsia"/>
          <w:sz w:val="28"/>
          <w:szCs w:val="28"/>
          <w:lang w:eastAsia="zh-CN"/>
        </w:rPr>
      </w:pPr>
      <w:r>
        <w:rPr>
          <w:rFonts w:hint="eastAsia"/>
          <w:sz w:val="28"/>
          <w:szCs w:val="28"/>
          <w:lang w:eastAsia="zh-CN"/>
        </w:rPr>
        <w:t>（二）技术、服务响应部分</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（一）报价函；</w:t>
      </w:r>
    </w:p>
    <w:p>
      <w:pPr>
        <w:spacing w:line="360" w:lineRule="auto"/>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（二）</w:t>
      </w:r>
      <w:r>
        <w:rPr>
          <w:rFonts w:hint="eastAsia" w:ascii="方正仿宋_GBK" w:hAnsi="方正仿宋_GBK" w:eastAsia="方正仿宋_GBK" w:cs="方正仿宋_GBK"/>
          <w:sz w:val="28"/>
          <w:szCs w:val="28"/>
          <w:lang w:eastAsia="zh-CN"/>
        </w:rPr>
        <w:t>承诺函；</w:t>
      </w:r>
    </w:p>
    <w:p>
      <w:pPr>
        <w:spacing w:line="360" w:lineRule="auto"/>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（三）首轮报价表；</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（四）</w:t>
      </w:r>
      <w:r>
        <w:rPr>
          <w:rFonts w:hint="eastAsia" w:ascii="方正仿宋_GBK" w:hAnsi="方正仿宋_GBK" w:eastAsia="方正仿宋_GBK" w:cs="方正仿宋_GBK"/>
          <w:sz w:val="28"/>
          <w:szCs w:val="28"/>
        </w:rPr>
        <w:t>技术、服务要求响应表；</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五</w:t>
      </w:r>
      <w:r>
        <w:rPr>
          <w:rFonts w:hint="eastAsia" w:ascii="方正仿宋_GBK" w:hAnsi="方正仿宋_GBK" w:eastAsia="方正仿宋_GBK" w:cs="方正仿宋_GBK"/>
          <w:sz w:val="28"/>
          <w:szCs w:val="28"/>
        </w:rPr>
        <w:t>）商务应答表；</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六</w:t>
      </w:r>
      <w:r>
        <w:rPr>
          <w:rFonts w:hint="eastAsia" w:ascii="方正仿宋_GBK" w:hAnsi="方正仿宋_GBK" w:eastAsia="方正仿宋_GBK" w:cs="方正仿宋_GBK"/>
          <w:sz w:val="28"/>
          <w:szCs w:val="28"/>
        </w:rPr>
        <w:t>）知识产权声明函；</w:t>
      </w:r>
    </w:p>
    <w:p>
      <w:pPr>
        <w:spacing w:line="360" w:lineRule="auto"/>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（七）供应商基本情况表；</w:t>
      </w:r>
    </w:p>
    <w:p>
      <w:pPr>
        <w:spacing w:line="360" w:lineRule="auto"/>
        <w:ind w:firstLine="560" w:firstLineChars="200"/>
        <w:rPr>
          <w:rFonts w:ascii="方正仿宋_GBK" w:hAnsi="方正仿宋_GBK" w:eastAsia="方正仿宋_GBK" w:cs="方正仿宋_GBK"/>
          <w:spacing w:val="-3"/>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八</w:t>
      </w:r>
      <w:r>
        <w:rPr>
          <w:rFonts w:hint="eastAsia" w:ascii="方正仿宋_GBK" w:hAnsi="方正仿宋_GBK" w:eastAsia="方正仿宋_GBK" w:cs="方正仿宋_GBK"/>
          <w:sz w:val="28"/>
          <w:szCs w:val="28"/>
        </w:rPr>
        <w:t>）其他本项目涉及的材料及供应商认为应提交的相关材料。</w:t>
      </w:r>
    </w:p>
    <w:p>
      <w:pPr>
        <w:pStyle w:val="6"/>
        <w:keepNext/>
        <w:keepLines/>
        <w:pageBreakBefore w:val="0"/>
        <w:widowControl w:val="0"/>
        <w:kinsoku/>
        <w:wordWrap/>
        <w:overflowPunct/>
        <w:topLinePunct w:val="0"/>
        <w:autoSpaceDE/>
        <w:autoSpaceDN/>
        <w:bidi w:val="0"/>
        <w:adjustRightInd/>
        <w:snapToGrid/>
        <w:textAlignment w:val="auto"/>
        <w:rPr>
          <w:rFonts w:hint="eastAsia"/>
          <w:sz w:val="28"/>
          <w:szCs w:val="28"/>
          <w:lang w:eastAsia="zh-CN"/>
        </w:rPr>
      </w:pPr>
      <w:r>
        <w:rPr>
          <w:rFonts w:hint="eastAsia"/>
          <w:sz w:val="28"/>
          <w:szCs w:val="28"/>
          <w:lang w:eastAsia="zh-CN"/>
        </w:rPr>
        <w:t>（三）报价单（）轮</w:t>
      </w:r>
    </w:p>
    <w:p>
      <w:pPr>
        <w:spacing w:line="360" w:lineRule="auto"/>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不制作于响应文件中，单独密封。谈判结束后递交。</w:t>
      </w:r>
      <w:r>
        <w:rPr>
          <w:rFonts w:hint="eastAsia" w:ascii="方正仿宋_GBK" w:hAnsi="方正仿宋_GBK" w:eastAsia="方正仿宋_GBK" w:cs="方正仿宋_GBK"/>
          <w:b/>
          <w:bCs/>
          <w:sz w:val="28"/>
          <w:szCs w:val="28"/>
          <w:lang w:val="en-US" w:eastAsia="zh-CN"/>
        </w:rPr>
        <w:t>（自行准备密封袋）</w:t>
      </w:r>
      <w:r>
        <w:rPr>
          <w:rFonts w:hint="eastAsia" w:ascii="方正仿宋_GBK" w:hAnsi="方正仿宋_GBK" w:eastAsia="方正仿宋_GBK" w:cs="方正仿宋_GBK"/>
          <w:sz w:val="28"/>
          <w:szCs w:val="28"/>
          <w:lang w:val="en-US" w:eastAsia="zh-CN"/>
        </w:rPr>
        <w:t>。</w:t>
      </w:r>
    </w:p>
    <w:p>
      <w:pPr>
        <w:spacing w:line="360" w:lineRule="auto"/>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eastAsia="zh-CN"/>
        </w:rPr>
        <w:t>备</w:t>
      </w:r>
      <w:r>
        <w:rPr>
          <w:rFonts w:hint="eastAsia" w:ascii="方正仿宋_GBK" w:hAnsi="方正仿宋_GBK" w:eastAsia="方正仿宋_GBK" w:cs="方正仿宋_GBK"/>
          <w:b/>
          <w:bCs/>
          <w:sz w:val="28"/>
          <w:szCs w:val="28"/>
        </w:rPr>
        <w:t>注</w:t>
      </w:r>
      <w:r>
        <w:rPr>
          <w:rFonts w:hint="eastAsia" w:ascii="方正仿宋_GBK" w:hAnsi="方正仿宋_GBK" w:eastAsia="方正仿宋_GBK" w:cs="方正仿宋_GBK"/>
          <w:sz w:val="28"/>
          <w:szCs w:val="28"/>
        </w:rPr>
        <w:t>：1、供应商应准备</w:t>
      </w:r>
      <w:r>
        <w:rPr>
          <w:rFonts w:hint="eastAsia" w:ascii="方正仿宋_GBK" w:hAnsi="方正仿宋_GBK" w:eastAsia="方正仿宋_GBK" w:cs="方正仿宋_GBK"/>
          <w:b/>
          <w:bCs/>
          <w:sz w:val="28"/>
          <w:szCs w:val="28"/>
        </w:rPr>
        <w:t>响应文件正本1份、副本2份</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b/>
          <w:bCs/>
          <w:sz w:val="28"/>
          <w:szCs w:val="28"/>
        </w:rPr>
        <w:t>报价单（）轮”份数以现场谈判情况为准</w:t>
      </w:r>
      <w:r>
        <w:rPr>
          <w:rFonts w:hint="eastAsia" w:ascii="方正仿宋_GBK" w:hAnsi="方正仿宋_GBK" w:eastAsia="方正仿宋_GBK" w:cs="方正仿宋_GBK"/>
          <w:sz w:val="28"/>
          <w:szCs w:val="28"/>
        </w:rPr>
        <w:t>。所有响应文件须注明项目编号、项目名称和供应商名称以及“正本”或“副本”字样。若正本和副本有不一致的内容，以正本书面响应文件为准。</w:t>
      </w:r>
    </w:p>
    <w:p>
      <w:pPr>
        <w:spacing w:line="360" w:lineRule="auto"/>
        <w:ind w:firstLine="1120" w:firstLineChars="4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2、响应文件、“报价单（）轮”应分别单独包装、密封和标注（正副本应密封在一个密封袋内）。</w:t>
      </w:r>
    </w:p>
    <w:p>
      <w:pPr>
        <w:spacing w:line="360" w:lineRule="auto"/>
        <w:ind w:firstLine="1120" w:firstLineChars="4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3、密封袋的最外层应清楚地标明项目名称、项目编号、供应商名称（“报价单（）轮”可不在最外层做标记）。</w:t>
      </w:r>
    </w:p>
    <w:p>
      <w:pPr>
        <w:spacing w:line="360" w:lineRule="auto"/>
        <w:ind w:firstLine="1120" w:firstLineChars="4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4、所有外层密封袋的封口处应粘贴牢固。</w:t>
      </w:r>
    </w:p>
    <w:p>
      <w:pPr>
        <w:pStyle w:val="5"/>
        <w:spacing w:line="600" w:lineRule="exact"/>
        <w:rPr>
          <w:rFonts w:ascii="方正仿宋_GBK" w:hAnsi="方正仿宋_GBK"/>
          <w:kern w:val="2"/>
          <w:sz w:val="28"/>
          <w:szCs w:val="28"/>
        </w:rPr>
      </w:pPr>
      <w:bookmarkStart w:id="15" w:name="_Toc11950"/>
      <w:bookmarkStart w:id="16" w:name="_Toc30731"/>
      <w:bookmarkStart w:id="17" w:name="_Toc1238"/>
      <w:r>
        <w:rPr>
          <w:rFonts w:hint="eastAsia" w:ascii="方正仿宋_GBK" w:hAnsi="方正仿宋_GBK"/>
          <w:sz w:val="28"/>
          <w:szCs w:val="28"/>
        </w:rPr>
        <w:t>五、响应文件格式</w:t>
      </w:r>
      <w:bookmarkEnd w:id="15"/>
      <w:bookmarkEnd w:id="16"/>
      <w:bookmarkEnd w:id="17"/>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本章所制响应文件格式，除格式中明确将该格式作为实质性要求的，一律不具有强制性。本章所制响应文件格式中需要填写的相关内容事项，可能会与本采购项目无关，在不改变响应文件原义、不影响本项目采购需求的情况下，供应商可以不予填写，但应当注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二、本章所制响应文件格式有关表格中的备注栏，由供应商根据自身响应情况作解释性说明，不作为必填项。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注：1、“供应商代表”系指供应商是自然人时的自然人本人，供应商是法人或其他组织时的法定代表人或其授权代表。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2、供应商递交的响应文件应在要求签字的地方签字，要求加盖公章的地方加盖单位公章，不得使用专用章（如经济合同章、投标专用章等）或下属单位印章代替。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3、响应文件正本和副本需要逐页编目编码并逐页加盖公章。（正本所盖公章应为鲜章）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方正仿宋_GBK" w:hAnsi="方正仿宋_GBK" w:eastAsia="方正仿宋_GBK" w:cs="方正仿宋_GBK"/>
          <w:b/>
          <w:bCs/>
          <w:szCs w:val="28"/>
        </w:rPr>
      </w:pPr>
      <w:r>
        <w:rPr>
          <w:rFonts w:hint="eastAsia" w:ascii="方正仿宋_GBK" w:hAnsi="方正仿宋_GBK" w:eastAsia="方正仿宋_GBK" w:cs="方正仿宋_GBK"/>
          <w:sz w:val="28"/>
          <w:szCs w:val="28"/>
        </w:rPr>
        <w:t>4、响应文件正本和副本应当采用胶装方式装订成册，不得散装或者合页装订。</w:t>
      </w:r>
      <w:r>
        <w:rPr>
          <w:rFonts w:hint="eastAsia" w:ascii="方正仿宋_GBK" w:hAnsi="方正仿宋_GBK" w:eastAsia="方正仿宋_GBK" w:cs="方正仿宋_GBK"/>
          <w:b/>
          <w:bCs/>
          <w:szCs w:val="28"/>
        </w:rPr>
        <w:br w:type="page"/>
      </w:r>
    </w:p>
    <w:p>
      <w:pPr>
        <w:jc w:val="right"/>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（正本/副本）</w:t>
      </w:r>
    </w:p>
    <w:p>
      <w:pPr>
        <w:spacing w:line="460" w:lineRule="exact"/>
        <w:ind w:right="630"/>
        <w:jc w:val="right"/>
        <w:rPr>
          <w:rFonts w:ascii="方正仿宋_GBK" w:hAnsi="方正仿宋_GBK" w:eastAsia="方正仿宋_GBK" w:cs="方正仿宋_GBK"/>
          <w:b/>
          <w:w w:val="105"/>
          <w:sz w:val="28"/>
          <w:szCs w:val="28"/>
        </w:rPr>
      </w:pPr>
    </w:p>
    <w:p>
      <w:pPr>
        <w:spacing w:line="460" w:lineRule="exact"/>
        <w:ind w:right="630"/>
        <w:jc w:val="right"/>
        <w:rPr>
          <w:rFonts w:ascii="方正仿宋_GBK" w:hAnsi="方正仿宋_GBK" w:eastAsia="方正仿宋_GBK" w:cs="方正仿宋_GBK"/>
          <w:b/>
          <w:sz w:val="28"/>
          <w:szCs w:val="28"/>
        </w:rPr>
      </w:pPr>
    </w:p>
    <w:p>
      <w:pPr>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项目名称：</w:t>
      </w:r>
    </w:p>
    <w:p>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项目编号：</w:t>
      </w:r>
    </w:p>
    <w:p>
      <w:pPr>
        <w:pStyle w:val="2"/>
        <w:rPr>
          <w:rFonts w:ascii="方正仿宋_GBK" w:hAnsi="方正仿宋_GBK" w:eastAsia="方正仿宋_GBK" w:cs="方正仿宋_GBK"/>
          <w:sz w:val="28"/>
          <w:szCs w:val="28"/>
        </w:rPr>
      </w:pPr>
    </w:p>
    <w:p>
      <w:pPr>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响应文件</w:t>
      </w:r>
    </w:p>
    <w:p>
      <w:pPr>
        <w:jc w:val="center"/>
        <w:rPr>
          <w:rFonts w:ascii="方正仿宋_GBK" w:hAnsi="方正仿宋_GBK" w:eastAsia="方正仿宋_GBK" w:cs="方正仿宋_GBK"/>
          <w:sz w:val="28"/>
          <w:szCs w:val="28"/>
        </w:rPr>
      </w:pPr>
    </w:p>
    <w:p>
      <w:pPr>
        <w:rPr>
          <w:rFonts w:ascii="方正仿宋_GBK" w:hAnsi="方正仿宋_GBK" w:eastAsia="方正仿宋_GBK" w:cs="方正仿宋_GBK"/>
          <w:sz w:val="28"/>
          <w:szCs w:val="28"/>
        </w:rPr>
      </w:pPr>
    </w:p>
    <w:p>
      <w:pPr>
        <w:rPr>
          <w:rFonts w:ascii="方正仿宋_GBK" w:hAnsi="方正仿宋_GBK" w:eastAsia="方正仿宋_GBK" w:cs="方正仿宋_GBK"/>
          <w:sz w:val="28"/>
          <w:szCs w:val="28"/>
        </w:rPr>
      </w:pPr>
    </w:p>
    <w:p>
      <w:pPr>
        <w:rPr>
          <w:rFonts w:ascii="方正仿宋_GBK" w:hAnsi="方正仿宋_GBK" w:eastAsia="方正仿宋_GBK" w:cs="方正仿宋_GBK"/>
          <w:sz w:val="28"/>
          <w:szCs w:val="28"/>
        </w:rPr>
      </w:pPr>
    </w:p>
    <w:p>
      <w:pPr>
        <w:rPr>
          <w:rFonts w:ascii="方正仿宋_GBK" w:hAnsi="方正仿宋_GBK" w:eastAsia="方正仿宋_GBK" w:cs="方正仿宋_GBK"/>
          <w:sz w:val="28"/>
          <w:szCs w:val="28"/>
        </w:rPr>
      </w:pPr>
    </w:p>
    <w:p>
      <w:pPr>
        <w:rPr>
          <w:rFonts w:ascii="方正仿宋_GBK" w:hAnsi="方正仿宋_GBK" w:eastAsia="方正仿宋_GBK" w:cs="方正仿宋_GBK"/>
          <w:sz w:val="28"/>
          <w:szCs w:val="28"/>
        </w:rPr>
      </w:pPr>
    </w:p>
    <w:p>
      <w:pPr>
        <w:rPr>
          <w:rFonts w:ascii="方正仿宋_GBK" w:hAnsi="方正仿宋_GBK" w:eastAsia="方正仿宋_GBK" w:cs="方正仿宋_GBK"/>
          <w:sz w:val="28"/>
          <w:szCs w:val="28"/>
        </w:rPr>
      </w:pPr>
    </w:p>
    <w:p>
      <w:pPr>
        <w:rPr>
          <w:rFonts w:ascii="方正仿宋_GBK" w:hAnsi="方正仿宋_GBK" w:eastAsia="方正仿宋_GBK" w:cs="方正仿宋_GBK"/>
          <w:sz w:val="28"/>
          <w:szCs w:val="28"/>
        </w:rPr>
      </w:pPr>
    </w:p>
    <w:p>
      <w:pPr>
        <w:spacing w:line="560" w:lineRule="exact"/>
        <w:rPr>
          <w:rFonts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供应商名称：</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b/>
          <w:bCs/>
          <w:kern w:val="0"/>
          <w:sz w:val="28"/>
          <w:szCs w:val="28"/>
        </w:rPr>
        <w:t>（加盖供应商公章）</w:t>
      </w:r>
    </w:p>
    <w:p>
      <w:pPr>
        <w:spacing w:line="560" w:lineRule="exact"/>
        <w:rPr>
          <w:rFonts w:ascii="方正仿宋_GBK" w:hAnsi="方正仿宋_GBK" w:eastAsia="方正仿宋_GBK" w:cs="方正仿宋_GBK"/>
          <w:b/>
          <w:bCs/>
          <w:kern w:val="0"/>
          <w:sz w:val="28"/>
          <w:szCs w:val="28"/>
        </w:rPr>
      </w:pPr>
      <w:r>
        <w:rPr>
          <w:rFonts w:hint="eastAsia" w:ascii="方正仿宋_GBK" w:hAnsi="方正仿宋_GBK" w:eastAsia="方正仿宋_GBK" w:cs="方正仿宋_GBK"/>
          <w:b/>
          <w:bCs/>
          <w:sz w:val="28"/>
          <w:szCs w:val="28"/>
        </w:rPr>
        <w:t>供应商代表（签字）</w:t>
      </w:r>
      <w:r>
        <w:rPr>
          <w:rFonts w:hint="eastAsia" w:ascii="方正仿宋_GBK" w:hAnsi="方正仿宋_GBK" w:eastAsia="方正仿宋_GBK" w:cs="方正仿宋_GBK"/>
          <w:b/>
          <w:bCs/>
          <w:kern w:val="0"/>
          <w:sz w:val="28"/>
          <w:szCs w:val="28"/>
        </w:rPr>
        <w:t>：</w:t>
      </w:r>
    </w:p>
    <w:p>
      <w:pPr>
        <w:spacing w:line="560" w:lineRule="exact"/>
        <w:rPr>
          <w:rFonts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日期：</w:t>
      </w:r>
    </w:p>
    <w:p>
      <w:pPr>
        <w:spacing w:line="360" w:lineRule="auto"/>
        <w:rPr>
          <w:rFonts w:ascii="方正仿宋_GBK" w:hAnsi="方正仿宋_GBK" w:eastAsia="方正仿宋_GBK" w:cs="方正仿宋_GBK"/>
          <w:b/>
          <w:bCs/>
          <w:sz w:val="28"/>
          <w:szCs w:val="28"/>
        </w:rPr>
      </w:pPr>
    </w:p>
    <w:p>
      <w:pPr>
        <w:rPr>
          <w:rFonts w:ascii="方正仿宋_GBK" w:hAnsi="方正仿宋_GBK" w:eastAsia="方正仿宋_GBK" w:cs="方正仿宋_GBK"/>
          <w:sz w:val="28"/>
          <w:szCs w:val="28"/>
        </w:rPr>
      </w:pPr>
    </w:p>
    <w:p>
      <w:pPr>
        <w:ind w:left="243"/>
        <w:jc w:val="center"/>
        <w:rPr>
          <w:rFonts w:ascii="方正仿宋_GBK" w:hAnsi="方正仿宋_GBK" w:eastAsia="方正仿宋_GBK" w:cs="方正仿宋_GBK"/>
          <w:b/>
          <w:sz w:val="28"/>
          <w:szCs w:val="28"/>
        </w:rPr>
      </w:pPr>
    </w:p>
    <w:p>
      <w:pPr>
        <w:widowControl/>
        <w:jc w:val="left"/>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br w:type="page"/>
      </w:r>
    </w:p>
    <w:p>
      <w:pPr>
        <w:pStyle w:val="6"/>
        <w:jc w:val="center"/>
      </w:pPr>
      <w:bookmarkStart w:id="18" w:name="_Toc15220"/>
      <w:r>
        <w:rPr>
          <w:rFonts w:hint="eastAsia"/>
        </w:rPr>
        <w:t>法定代表人/负责人身份证明书</w:t>
      </w:r>
      <w:bookmarkEnd w:id="18"/>
    </w:p>
    <w:p>
      <w:pPr>
        <w:rPr>
          <w:rFonts w:ascii="方正仿宋_GBK" w:hAnsi="方正仿宋_GBK" w:eastAsia="方正仿宋_GBK" w:cs="方正仿宋_GBK"/>
          <w:sz w:val="28"/>
          <w:szCs w:val="28"/>
        </w:rPr>
      </w:pPr>
    </w:p>
    <w:p>
      <w:pPr>
        <w:spacing w:line="360" w:lineRule="auto"/>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四川振嘉工程招标代理有限公司：</w:t>
      </w:r>
    </w:p>
    <w:p>
      <w:pPr>
        <w:spacing w:line="360" w:lineRule="auto"/>
        <w:ind w:firstLine="560" w:firstLineChars="200"/>
        <w:rPr>
          <w:rFonts w:ascii="方正仿宋_GBK" w:hAnsi="方正仿宋_GBK" w:eastAsia="方正仿宋_GBK" w:cs="方正仿宋_GBK"/>
          <w:b/>
          <w:sz w:val="28"/>
          <w:szCs w:val="28"/>
          <w:u w:val="single"/>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bCs/>
          <w:sz w:val="28"/>
          <w:szCs w:val="28"/>
        </w:rPr>
        <w:t>法定代表人/负责人</w:t>
      </w:r>
      <w:r>
        <w:rPr>
          <w:rFonts w:hint="eastAsia" w:ascii="方正仿宋_GBK" w:hAnsi="方正仿宋_GBK" w:eastAsia="方正仿宋_GBK" w:cs="方正仿宋_GBK"/>
          <w:sz w:val="28"/>
          <w:szCs w:val="28"/>
        </w:rPr>
        <w:t>姓名）在</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（供应商名称）任</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（职务名称）职务，是</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（供应商名称）的</w:t>
      </w:r>
      <w:r>
        <w:rPr>
          <w:rFonts w:hint="eastAsia" w:ascii="方正仿宋_GBK" w:hAnsi="方正仿宋_GBK" w:eastAsia="方正仿宋_GBK" w:cs="方正仿宋_GBK"/>
          <w:bCs/>
          <w:sz w:val="28"/>
          <w:szCs w:val="28"/>
        </w:rPr>
        <w:t>法定代表人/负责人</w:t>
      </w:r>
      <w:r>
        <w:rPr>
          <w:rFonts w:hint="eastAsia" w:ascii="方正仿宋_GBK" w:hAnsi="方正仿宋_GBK" w:eastAsia="方正仿宋_GBK" w:cs="方正仿宋_GBK"/>
          <w:sz w:val="28"/>
          <w:szCs w:val="28"/>
        </w:rPr>
        <w:t>。</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特此证明。</w:t>
      </w:r>
    </w:p>
    <w:p>
      <w:pPr>
        <w:rPr>
          <w:rFonts w:ascii="方正仿宋_GBK" w:hAnsi="方正仿宋_GBK" w:eastAsia="方正仿宋_GBK" w:cs="方正仿宋_GBK"/>
          <w:sz w:val="28"/>
          <w:szCs w:val="28"/>
        </w:rPr>
      </w:pPr>
    </w:p>
    <w:p>
      <w:pPr>
        <w:pStyle w:val="2"/>
        <w:rPr>
          <w:rFonts w:ascii="方正仿宋_GBK" w:hAnsi="方正仿宋_GBK" w:eastAsia="方正仿宋_GBK" w:cs="方正仿宋_GBK"/>
          <w:sz w:val="28"/>
          <w:szCs w:val="28"/>
        </w:rPr>
      </w:pP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供应商名称：</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kern w:val="0"/>
          <w:sz w:val="28"/>
          <w:szCs w:val="28"/>
        </w:rPr>
        <w:t>（加盖供应商公章）</w:t>
      </w: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日期：</w:t>
      </w:r>
      <w:r>
        <w:rPr>
          <w:rFonts w:hint="eastAsia" w:ascii="方正仿宋_GBK" w:hAnsi="方正仿宋_GBK" w:eastAsia="方正仿宋_GBK" w:cs="方正仿宋_GBK"/>
          <w:sz w:val="28"/>
          <w:szCs w:val="28"/>
        </w:rPr>
        <w:t xml:space="preserve">        </w:t>
      </w:r>
    </w:p>
    <w:p>
      <w:pPr>
        <w:rPr>
          <w:rFonts w:ascii="方正仿宋_GBK" w:hAnsi="方正仿宋_GBK" w:eastAsia="方正仿宋_GBK" w:cs="方正仿宋_GBK"/>
          <w:sz w:val="28"/>
          <w:szCs w:val="28"/>
        </w:rPr>
      </w:pPr>
    </w:p>
    <w:p>
      <w:pPr>
        <w:pStyle w:val="2"/>
        <w:rPr>
          <w:rFonts w:ascii="方正仿宋_GBK" w:hAnsi="方正仿宋_GBK" w:eastAsia="方正仿宋_GBK" w:cs="方正仿宋_GBK"/>
          <w:sz w:val="28"/>
          <w:szCs w:val="28"/>
        </w:rPr>
      </w:pPr>
    </w:p>
    <w:p>
      <w:pPr>
        <w:spacing w:line="360" w:lineRule="auto"/>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附件：</w:t>
      </w:r>
      <w:r>
        <w:rPr>
          <w:rFonts w:hint="eastAsia" w:ascii="方正仿宋_GBK" w:hAnsi="方正仿宋_GBK" w:eastAsia="方正仿宋_GBK" w:cs="方正仿宋_GBK"/>
          <w:b/>
          <w:bCs/>
          <w:sz w:val="28"/>
          <w:szCs w:val="28"/>
        </w:rPr>
        <w:t>法定代表人/负责人</w:t>
      </w:r>
      <w:r>
        <w:rPr>
          <w:rFonts w:hint="eastAsia" w:ascii="方正仿宋_GBK" w:hAnsi="方正仿宋_GBK" w:eastAsia="方正仿宋_GBK" w:cs="方正仿宋_GBK"/>
          <w:b/>
          <w:sz w:val="28"/>
          <w:szCs w:val="28"/>
        </w:rPr>
        <w:t>有效的身份证复印件（身份证两面均应复印）。供应商的</w:t>
      </w:r>
      <w:r>
        <w:rPr>
          <w:rFonts w:hint="eastAsia" w:ascii="方正仿宋_GBK" w:hAnsi="方正仿宋_GBK" w:eastAsia="方正仿宋_GBK" w:cs="方正仿宋_GBK"/>
          <w:b/>
          <w:bCs/>
          <w:sz w:val="28"/>
          <w:szCs w:val="28"/>
        </w:rPr>
        <w:t>法定代表人/负责人</w:t>
      </w:r>
      <w:r>
        <w:rPr>
          <w:rFonts w:hint="eastAsia" w:ascii="方正仿宋_GBK" w:hAnsi="方正仿宋_GBK" w:eastAsia="方正仿宋_GBK" w:cs="方正仿宋_GBK"/>
          <w:b/>
          <w:sz w:val="28"/>
          <w:szCs w:val="28"/>
        </w:rPr>
        <w:t>为外籍人士的，则需提供护照复印件。</w:t>
      </w:r>
    </w:p>
    <w:p>
      <w:pPr>
        <w:pStyle w:val="2"/>
        <w:rPr>
          <w:rFonts w:ascii="方正仿宋_GBK" w:hAnsi="方正仿宋_GBK" w:eastAsia="方正仿宋_GBK" w:cs="方正仿宋_GBK"/>
          <w:b/>
          <w:bCs/>
          <w:sz w:val="28"/>
          <w:szCs w:val="28"/>
        </w:rPr>
      </w:pPr>
    </w:p>
    <w:p>
      <w:pPr>
        <w:widowControl/>
        <w:jc w:val="left"/>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br w:type="page"/>
      </w:r>
    </w:p>
    <w:p>
      <w:pPr>
        <w:pStyle w:val="6"/>
        <w:jc w:val="center"/>
      </w:pPr>
      <w:bookmarkStart w:id="19" w:name="_Toc111"/>
      <w:r>
        <w:rPr>
          <w:rFonts w:hint="eastAsia"/>
        </w:rPr>
        <w:t>授权委托书</w:t>
      </w:r>
      <w:bookmarkEnd w:id="19"/>
    </w:p>
    <w:p>
      <w:pPr>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致：四川振嘉工程招标代理有限公司</w:t>
      </w:r>
    </w:p>
    <w:p>
      <w:pPr>
        <w:spacing w:line="56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本授权声明：</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kern w:val="0"/>
          <w:sz w:val="28"/>
          <w:szCs w:val="28"/>
        </w:rPr>
        <w:t>（供应商名称）</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bCs/>
          <w:sz w:val="28"/>
          <w:szCs w:val="28"/>
        </w:rPr>
        <w:t>法定代表人/负责人</w:t>
      </w:r>
      <w:r>
        <w:rPr>
          <w:rFonts w:hint="eastAsia" w:ascii="方正仿宋_GBK" w:hAnsi="方正仿宋_GBK" w:eastAsia="方正仿宋_GBK" w:cs="方正仿宋_GBK"/>
          <w:kern w:val="0"/>
          <w:sz w:val="28"/>
          <w:szCs w:val="28"/>
        </w:rPr>
        <w:t>姓名、职务）授权</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kern w:val="0"/>
          <w:sz w:val="28"/>
          <w:szCs w:val="28"/>
        </w:rPr>
        <w:t>（被授权人姓名、职务）为我方“</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kern w:val="0"/>
          <w:sz w:val="28"/>
          <w:szCs w:val="28"/>
        </w:rPr>
        <w:t>”项目（项目编号：</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eastAsia="zh-CN"/>
        </w:rPr>
        <w:t>谈判</w:t>
      </w:r>
      <w:r>
        <w:rPr>
          <w:rFonts w:hint="eastAsia" w:ascii="方正仿宋_GBK" w:hAnsi="方正仿宋_GBK" w:eastAsia="方正仿宋_GBK" w:cs="方正仿宋_GBK"/>
          <w:kern w:val="0"/>
          <w:sz w:val="28"/>
          <w:szCs w:val="28"/>
        </w:rPr>
        <w:t>采购活动的合法代表，以我方名义全权处理该项目有关</w:t>
      </w:r>
      <w:r>
        <w:rPr>
          <w:rFonts w:hint="eastAsia" w:ascii="方正仿宋_GBK" w:hAnsi="方正仿宋_GBK" w:eastAsia="方正仿宋_GBK" w:cs="方正仿宋_GBK"/>
          <w:kern w:val="0"/>
          <w:sz w:val="28"/>
          <w:szCs w:val="28"/>
          <w:lang w:eastAsia="zh-CN"/>
        </w:rPr>
        <w:t>谈判</w:t>
      </w:r>
      <w:r>
        <w:rPr>
          <w:rFonts w:hint="eastAsia" w:ascii="方正仿宋_GBK" w:hAnsi="方正仿宋_GBK" w:eastAsia="方正仿宋_GBK" w:cs="方正仿宋_GBK"/>
          <w:kern w:val="0"/>
          <w:sz w:val="28"/>
          <w:szCs w:val="28"/>
        </w:rPr>
        <w:t>、报价、签订合同以及执行合同等一切事宜。本公司均予以认可并对此承担责任。授权代表无转委托权。</w:t>
      </w:r>
    </w:p>
    <w:p>
      <w:pPr>
        <w:spacing w:line="560" w:lineRule="exact"/>
        <w:rPr>
          <w:rFonts w:ascii="方正仿宋_GBK" w:hAnsi="方正仿宋_GBK" w:eastAsia="方正仿宋_GBK" w:cs="方正仿宋_GBK"/>
          <w:kern w:val="0"/>
          <w:sz w:val="28"/>
          <w:szCs w:val="28"/>
        </w:rPr>
      </w:pP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特此授权！本授权书自出具之日起生效。</w:t>
      </w:r>
    </w:p>
    <w:p>
      <w:pPr>
        <w:pStyle w:val="2"/>
        <w:rPr>
          <w:rFonts w:ascii="方正仿宋_GBK" w:hAnsi="方正仿宋_GBK" w:eastAsia="方正仿宋_GBK" w:cs="方正仿宋_GBK"/>
          <w:sz w:val="28"/>
          <w:szCs w:val="28"/>
        </w:rPr>
      </w:pP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供应商名称：</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kern w:val="0"/>
          <w:sz w:val="28"/>
          <w:szCs w:val="28"/>
        </w:rPr>
        <w:t>（加盖供应商公章）</w:t>
      </w: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法定代表人（签字）</w:t>
      </w:r>
      <w:r>
        <w:rPr>
          <w:rFonts w:hint="eastAsia" w:ascii="方正仿宋_GBK" w:hAnsi="方正仿宋_GBK" w:eastAsia="方正仿宋_GBK" w:cs="方正仿宋_GBK"/>
          <w:kern w:val="0"/>
          <w:sz w:val="28"/>
          <w:szCs w:val="28"/>
        </w:rPr>
        <w:t>：</w:t>
      </w:r>
    </w:p>
    <w:p>
      <w:pPr>
        <w:spacing w:line="560" w:lineRule="exact"/>
        <w:rPr>
          <w:rFonts w:ascii="方正仿宋_GBK" w:hAnsi="方正仿宋_GBK" w:eastAsia="方正仿宋_GBK" w:cs="方正仿宋_GBK"/>
          <w:kern w:val="0"/>
          <w:sz w:val="28"/>
          <w:szCs w:val="28"/>
          <w:u w:val="single"/>
        </w:rPr>
      </w:pPr>
      <w:r>
        <w:rPr>
          <w:rFonts w:hint="eastAsia" w:ascii="方正仿宋_GBK" w:hAnsi="方正仿宋_GBK" w:eastAsia="方正仿宋_GBK" w:cs="方正仿宋_GBK"/>
          <w:sz w:val="28"/>
          <w:szCs w:val="28"/>
        </w:rPr>
        <w:t>授权代表（签字）</w:t>
      </w: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u w:val="single"/>
        </w:rPr>
        <w:t xml:space="preserve">    </w:t>
      </w: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日期：</w:t>
      </w:r>
    </w:p>
    <w:p>
      <w:pPr>
        <w:rPr>
          <w:rFonts w:ascii="方正仿宋_GBK" w:hAnsi="方正仿宋_GBK" w:eastAsia="方正仿宋_GBK" w:cs="方正仿宋_GBK"/>
          <w:sz w:val="28"/>
          <w:szCs w:val="28"/>
        </w:rPr>
      </w:pPr>
    </w:p>
    <w:p>
      <w:pP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注：</w:t>
      </w:r>
      <w:bookmarkStart w:id="20" w:name="OLE_LINK9"/>
      <w:r>
        <w:rPr>
          <w:rFonts w:hint="eastAsia" w:ascii="方正仿宋_GBK" w:hAnsi="方正仿宋_GBK" w:eastAsia="方正仿宋_GBK" w:cs="方正仿宋_GBK"/>
          <w:b/>
          <w:bCs/>
          <w:sz w:val="28"/>
          <w:szCs w:val="28"/>
        </w:rPr>
        <w:t>（1）</w:t>
      </w:r>
      <w:bookmarkEnd w:id="20"/>
      <w:r>
        <w:rPr>
          <w:rFonts w:hint="eastAsia" w:ascii="方正仿宋_GBK" w:hAnsi="方正仿宋_GBK" w:eastAsia="方正仿宋_GBK" w:cs="方正仿宋_GBK"/>
          <w:b/>
          <w:bCs/>
          <w:sz w:val="28"/>
          <w:szCs w:val="28"/>
        </w:rPr>
        <w:t>法定代表人/负责人标而委托代理人投标适用。</w:t>
      </w:r>
    </w:p>
    <w:p>
      <w:pPr>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 xml:space="preserve">   （2）附授权代表身份证复印件（提供其在有效期的材料，居民身份证正、反面复印件）加盖供应商公章。</w:t>
      </w:r>
    </w:p>
    <w:p>
      <w:pPr>
        <w:rPr>
          <w:rFonts w:ascii="方正仿宋_GBK" w:hAnsi="方正仿宋_GBK" w:eastAsia="方正仿宋_GBK" w:cs="方正仿宋_GBK"/>
          <w:sz w:val="28"/>
          <w:szCs w:val="28"/>
        </w:rPr>
      </w:pPr>
    </w:p>
    <w:p>
      <w:pPr>
        <w:pStyle w:val="2"/>
        <w:rPr>
          <w:rFonts w:ascii="方正仿宋_GBK" w:hAnsi="方正仿宋_GBK" w:eastAsia="方正仿宋_GBK" w:cs="方正仿宋_GBK"/>
          <w:sz w:val="28"/>
          <w:szCs w:val="28"/>
        </w:rPr>
      </w:pPr>
    </w:p>
    <w:p>
      <w:pPr>
        <w:rPr>
          <w:rFonts w:ascii="方正仿宋_GBK" w:hAnsi="方正仿宋_GBK" w:eastAsia="方正仿宋_GBK" w:cs="方正仿宋_GBK"/>
          <w:sz w:val="28"/>
          <w:szCs w:val="28"/>
        </w:rPr>
      </w:pPr>
    </w:p>
    <w:p>
      <w:pPr>
        <w:pStyle w:val="2"/>
        <w:rPr>
          <w:rFonts w:ascii="方正仿宋_GBK" w:hAnsi="方正仿宋_GBK" w:eastAsia="方正仿宋_GBK" w:cs="方正仿宋_GBK"/>
          <w:sz w:val="28"/>
          <w:szCs w:val="28"/>
        </w:rPr>
      </w:pPr>
    </w:p>
    <w:p>
      <w:pPr>
        <w:spacing w:line="360" w:lineRule="auto"/>
        <w:jc w:val="center"/>
        <w:rPr>
          <w:rFonts w:ascii="方正仿宋_GBK" w:hAnsi="方正仿宋_GBK" w:eastAsia="方正仿宋_GBK" w:cs="方正仿宋_GBK"/>
          <w:b/>
          <w:bCs/>
          <w:sz w:val="28"/>
          <w:szCs w:val="28"/>
        </w:rPr>
        <w:sectPr>
          <w:footerReference r:id="rId4" w:type="default"/>
          <w:pgSz w:w="11906" w:h="16838"/>
          <w:pgMar w:top="1440" w:right="1800" w:bottom="1440" w:left="1800" w:header="851" w:footer="992" w:gutter="0"/>
          <w:pgNumType w:fmt="decimal" w:start="1"/>
          <w:cols w:space="720" w:num="1"/>
          <w:docGrid w:type="lines" w:linePitch="312" w:charSpace="0"/>
        </w:sectPr>
      </w:pPr>
    </w:p>
    <w:p>
      <w:pPr>
        <w:pStyle w:val="6"/>
        <w:jc w:val="center"/>
        <w:rPr>
          <w:rFonts w:hint="eastAsia"/>
        </w:rPr>
      </w:pPr>
      <w:bookmarkStart w:id="21" w:name="_Toc25936"/>
      <w:r>
        <w:rPr>
          <w:rFonts w:hint="eastAsia"/>
        </w:rPr>
        <w:t>报价函</w:t>
      </w:r>
      <w:bookmarkEnd w:id="21"/>
    </w:p>
    <w:p>
      <w:pPr>
        <w:spacing w:line="360" w:lineRule="auto"/>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四川振嘉工程招标代理有限公司：</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1.我方全面研究了“</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”项目（项目编号：</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），决定参加贵单位组织的本项目谈判采购。</w:t>
      </w:r>
    </w:p>
    <w:p>
      <w:pPr>
        <w:spacing w:line="360" w:lineRule="auto"/>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2.我方自愿按照谈判文件规定的各项要求向采购人提供所需货物/服务</w:t>
      </w:r>
      <w:r>
        <w:rPr>
          <w:rFonts w:hint="eastAsia" w:ascii="方正仿宋_GBK" w:hAnsi="方正仿宋_GBK" w:eastAsia="方正仿宋_GBK" w:cs="方正仿宋_GBK"/>
          <w:color w:val="auto"/>
          <w:sz w:val="28"/>
          <w:szCs w:val="28"/>
          <w:lang w:val="en-US" w:eastAsia="zh-CN"/>
        </w:rPr>
        <w:t>/工程</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kern w:val="0"/>
          <w:sz w:val="28"/>
          <w:szCs w:val="28"/>
          <w:lang w:val="en-US" w:eastAsia="zh-CN"/>
        </w:rPr>
        <w:t>报价</w:t>
      </w:r>
      <w:r>
        <w:rPr>
          <w:rFonts w:hint="eastAsia" w:ascii="方正仿宋_GBK" w:hAnsi="方正仿宋_GBK" w:eastAsia="方正仿宋_GBK" w:cs="方正仿宋_GBK"/>
          <w:color w:val="auto"/>
          <w:kern w:val="0"/>
          <w:sz w:val="28"/>
          <w:szCs w:val="28"/>
          <w:u w:val="single"/>
          <w:lang w:val="en-US" w:eastAsia="zh-CN"/>
        </w:rPr>
        <w:t xml:space="preserve">     </w:t>
      </w:r>
      <w:r>
        <w:rPr>
          <w:rFonts w:hint="eastAsia" w:ascii="方正仿宋_GBK" w:hAnsi="方正仿宋_GBK" w:eastAsia="方正仿宋_GBK" w:cs="方正仿宋_GBK"/>
          <w:color w:val="auto"/>
          <w:kern w:val="0"/>
          <w:sz w:val="28"/>
          <w:szCs w:val="28"/>
          <w:lang w:val="en-US" w:eastAsia="zh-CN"/>
        </w:rPr>
        <w:t>万元</w:t>
      </w:r>
      <w:r>
        <w:rPr>
          <w:rFonts w:hint="eastAsia" w:ascii="方正仿宋_GBK" w:hAnsi="方正仿宋_GBK" w:eastAsia="方正仿宋_GBK" w:cs="方正仿宋_GBK"/>
          <w:color w:val="auto"/>
          <w:sz w:val="28"/>
          <w:szCs w:val="28"/>
        </w:rPr>
        <w:t>。</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3.一旦我方成交，我方将严格履行政府采购合同规定的责任和义务。</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4.我方为本项目提交的响应文件正本</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份，副本</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份，用于谈判报价。</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5.我方愿意提供贵单位可能另外要求的，与谈判报价有关的文件资料，并保证我方已提供和将要提供的文件资料是真实、准确的。</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6.本次谈判，我方递交的响应文件有效期为递交响应文件截止之日起算</w:t>
      </w:r>
      <w:r>
        <w:rPr>
          <w:rFonts w:hint="eastAsia" w:ascii="方正仿宋_GBK" w:hAnsi="方正仿宋_GBK" w:eastAsia="方正仿宋_GBK" w:cs="方正仿宋_GBK"/>
          <w:sz w:val="28"/>
          <w:szCs w:val="28"/>
          <w:u w:val="single"/>
        </w:rPr>
        <w:t>90</w:t>
      </w:r>
      <w:r>
        <w:rPr>
          <w:rFonts w:hint="eastAsia" w:ascii="方正仿宋_GBK" w:hAnsi="方正仿宋_GBK" w:eastAsia="方正仿宋_GBK" w:cs="方正仿宋_GBK"/>
          <w:sz w:val="28"/>
          <w:szCs w:val="28"/>
        </w:rPr>
        <w:t>天。</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7.如果我方成交，我方保证按照谈判文件的规定向贵方交纳成交服务费。</w:t>
      </w:r>
    </w:p>
    <w:p>
      <w:pPr>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供应商名称：</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（加盖供应商公章）</w:t>
      </w:r>
    </w:p>
    <w:p>
      <w:pPr>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供应商代表（签字）：</w:t>
      </w:r>
    </w:p>
    <w:p>
      <w:pPr>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通讯地址：</w:t>
      </w:r>
    </w:p>
    <w:p>
      <w:pPr>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邮政编码：</w:t>
      </w:r>
    </w:p>
    <w:p>
      <w:pPr>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p>
      <w:pPr>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传    真：</w:t>
      </w:r>
    </w:p>
    <w:p>
      <w:pPr>
        <w:spacing w:line="52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    期：</w:t>
      </w:r>
    </w:p>
    <w:p>
      <w:pPr>
        <w:pStyle w:val="6"/>
        <w:jc w:val="center"/>
        <w:rPr>
          <w:rFonts w:hint="eastAsia"/>
          <w:lang w:val="en-US" w:eastAsia="zh-CN"/>
        </w:rPr>
      </w:pPr>
      <w:r>
        <w:rPr>
          <w:rFonts w:hint="eastAsia"/>
          <w:lang w:val="en-US" w:eastAsia="zh-CN"/>
        </w:rPr>
        <w:t>承诺函</w:t>
      </w:r>
    </w:p>
    <w:p>
      <w:pPr>
        <w:spacing w:line="560" w:lineRule="exact"/>
        <w:rPr>
          <w:rFonts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b/>
          <w:bCs/>
          <w:color w:val="000000"/>
          <w:kern w:val="0"/>
          <w:sz w:val="28"/>
          <w:szCs w:val="28"/>
        </w:rPr>
        <w:t>致：四川振嘉工程招标代理有限公司</w:t>
      </w:r>
    </w:p>
    <w:p>
      <w:pPr>
        <w:spacing w:line="560" w:lineRule="exact"/>
        <w:ind w:firstLine="560" w:firstLineChars="200"/>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我公司作为本次采购项目的供应商，根据要求，现郑重承诺如下：</w:t>
      </w:r>
    </w:p>
    <w:p>
      <w:pPr>
        <w:spacing w:line="560" w:lineRule="exact"/>
        <w:ind w:firstLine="560" w:firstLineChars="200"/>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一、我方已认真阅读并接受本项目的全部实质性要求，如对采购文件有异议，已依法进行维权救济，不存在对采购文件有异议的同时又参加投标以求侥幸成交或者为实现其他非法目的的行为。</w:t>
      </w:r>
    </w:p>
    <w:p>
      <w:pPr>
        <w:spacing w:line="560" w:lineRule="exact"/>
        <w:ind w:firstLine="560" w:firstLineChars="200"/>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二、参加本次招标采购活动，不存在与单位负责人为同一人或者存在直接控股、管理关系的其他供应商参与同一合同项下的政府采购活动的行为。</w:t>
      </w:r>
    </w:p>
    <w:p>
      <w:pPr>
        <w:spacing w:line="560" w:lineRule="exact"/>
        <w:ind w:firstLine="560" w:firstLineChars="200"/>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三、为采购项目提供整体设计、规范编制或者项目管理、监理、检测等服务的供应商，不得再参加该采购项目的其他采购活动，我方承诺不属于此类禁止参加本项目的供应商。</w:t>
      </w:r>
    </w:p>
    <w:p>
      <w:pPr>
        <w:spacing w:line="560" w:lineRule="exact"/>
        <w:ind w:firstLine="560" w:firstLineChars="200"/>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四、参加本次招标采购活动，不存在和其他供应商在同一合同项下的采购项目中，同时委托同一个自然人、同一家庭的人员、同一单位的人员作为代理人的行为。</w:t>
      </w:r>
    </w:p>
    <w:p>
      <w:pPr>
        <w:spacing w:line="560" w:lineRule="exact"/>
        <w:ind w:firstLine="560" w:firstLineChars="200"/>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五、如果有</w:t>
      </w:r>
      <w:r>
        <w:rPr>
          <w:rFonts w:hint="eastAsia" w:ascii="方正仿宋_GBK" w:hAnsi="方正仿宋_GBK" w:eastAsia="方正仿宋_GBK" w:cs="方正仿宋_GBK"/>
          <w:color w:val="000000"/>
          <w:kern w:val="0"/>
          <w:sz w:val="28"/>
          <w:szCs w:val="28"/>
          <w:lang w:eastAsia="zh-CN"/>
        </w:rPr>
        <w:t>有关法律法规</w:t>
      </w:r>
      <w:r>
        <w:rPr>
          <w:rFonts w:hint="eastAsia" w:ascii="方正仿宋_GBK" w:hAnsi="方正仿宋_GBK" w:eastAsia="方正仿宋_GBK" w:cs="方正仿宋_GBK"/>
          <w:color w:val="000000"/>
          <w:kern w:val="0"/>
          <w:sz w:val="28"/>
          <w:szCs w:val="28"/>
        </w:rPr>
        <w:t>规定的记入诚信档案的失信行为，将在响应文件中全面如实反映。</w:t>
      </w:r>
    </w:p>
    <w:p>
      <w:pPr>
        <w:spacing w:line="560" w:lineRule="exact"/>
        <w:ind w:firstLine="560" w:firstLineChars="200"/>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六、响应文件中提供的能够给予我方带来优惠、好处的任何材料资料和技术、服务、商务、响应产品等响应承诺情况都是真实的、有效的、合法的。</w:t>
      </w:r>
    </w:p>
    <w:p>
      <w:pPr>
        <w:spacing w:line="560" w:lineRule="exact"/>
        <w:ind w:firstLine="560" w:firstLineChars="200"/>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七、如本项目评标过程中需要提供样品，则我方提供的样品即为中标后将要提供的中标产品，我方对提供样品的性能和质量负责，因样品存在缺陷或者不符合采购文件要求导致未能成交的，我方愿意承担相应不利后果。</w:t>
      </w:r>
    </w:p>
    <w:p>
      <w:pPr>
        <w:spacing w:line="560" w:lineRule="exact"/>
        <w:ind w:firstLine="560" w:firstLineChars="200"/>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八、国家或行业主管部门对采购产品的技术标准、质量标准和资格资质条件等有强制性规定的，我方承诺符合其要求。</w:t>
      </w:r>
    </w:p>
    <w:p>
      <w:pPr>
        <w:spacing w:line="560" w:lineRule="exact"/>
        <w:ind w:firstLine="560" w:firstLineChars="200"/>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spacing w:line="560" w:lineRule="exact"/>
        <w:ind w:firstLine="560" w:firstLineChars="200"/>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我方对上述承诺的内容事项真实性负责。如经查实上述承诺的内容事项存在虚假，我方愿意接受以提供虚假材料谋取成交的法律责任。</w:t>
      </w:r>
    </w:p>
    <w:p>
      <w:pPr>
        <w:spacing w:line="560" w:lineRule="exact"/>
        <w:rPr>
          <w:rFonts w:ascii="方正仿宋_GBK" w:hAnsi="方正仿宋_GBK" w:eastAsia="方正仿宋_GBK" w:cs="方正仿宋_GBK"/>
          <w:color w:val="000000"/>
          <w:kern w:val="0"/>
          <w:sz w:val="28"/>
          <w:szCs w:val="28"/>
        </w:rPr>
      </w:pPr>
    </w:p>
    <w:p>
      <w:pPr>
        <w:spacing w:line="560" w:lineRule="exact"/>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供应商名称：</w:t>
      </w:r>
      <w:r>
        <w:rPr>
          <w:rFonts w:hint="eastAsia" w:ascii="方正仿宋_GBK" w:hAnsi="方正仿宋_GBK" w:eastAsia="方正仿宋_GBK" w:cs="方正仿宋_GBK"/>
          <w:color w:val="000000"/>
          <w:kern w:val="0"/>
          <w:sz w:val="28"/>
          <w:szCs w:val="28"/>
          <w:u w:val="single"/>
        </w:rPr>
        <w:t xml:space="preserve">           </w:t>
      </w:r>
      <w:r>
        <w:rPr>
          <w:rFonts w:hint="eastAsia" w:ascii="方正仿宋_GBK" w:hAnsi="方正仿宋_GBK" w:eastAsia="方正仿宋_GBK" w:cs="方正仿宋_GBK"/>
          <w:color w:val="000000"/>
          <w:kern w:val="0"/>
          <w:sz w:val="28"/>
          <w:szCs w:val="28"/>
        </w:rPr>
        <w:t>（加盖供应商公章）</w:t>
      </w:r>
    </w:p>
    <w:p>
      <w:pPr>
        <w:spacing w:line="560" w:lineRule="exact"/>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sz w:val="28"/>
          <w:szCs w:val="28"/>
        </w:rPr>
        <w:t>供应商代表（签字）</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u w:val="single"/>
        </w:rPr>
        <w:t xml:space="preserve">           </w:t>
      </w:r>
    </w:p>
    <w:p>
      <w:pPr>
        <w:spacing w:line="560" w:lineRule="exact"/>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日期：</w:t>
      </w:r>
      <w:r>
        <w:rPr>
          <w:rFonts w:hint="eastAsia" w:ascii="方正仿宋_GBK" w:hAnsi="方正仿宋_GBK" w:eastAsia="方正仿宋_GBK" w:cs="方正仿宋_GBK"/>
          <w:color w:val="000000"/>
          <w:kern w:val="0"/>
          <w:sz w:val="28"/>
          <w:szCs w:val="28"/>
          <w:u w:val="single"/>
        </w:rPr>
        <w:t xml:space="preserve">           </w:t>
      </w:r>
    </w:p>
    <w:p>
      <w:pPr>
        <w:spacing w:line="520" w:lineRule="exact"/>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br w:type="page"/>
      </w:r>
    </w:p>
    <w:p>
      <w:pPr>
        <w:pStyle w:val="6"/>
        <w:jc w:val="center"/>
        <w:rPr>
          <w:rFonts w:hint="eastAsia"/>
          <w:lang w:val="en-US" w:eastAsia="zh-CN"/>
        </w:rPr>
      </w:pPr>
      <w:bookmarkStart w:id="22" w:name="_Toc31358"/>
      <w:r>
        <w:rPr>
          <w:rFonts w:hint="eastAsia"/>
          <w:lang w:val="en-US" w:eastAsia="zh-CN"/>
        </w:rPr>
        <w:t>首轮报价表</w:t>
      </w:r>
    </w:p>
    <w:tbl>
      <w:tblPr>
        <w:tblStyle w:val="22"/>
        <w:tblpPr w:leftFromText="180" w:rightFromText="180" w:vertAnchor="text" w:horzAnchor="page" w:tblpX="1799" w:tblpY="598"/>
        <w:tblOverlap w:val="never"/>
        <w:tblW w:w="80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5130"/>
        <w:gridCol w:w="21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20" w:type="dxa"/>
            <w:vAlign w:val="center"/>
          </w:tcPr>
          <w:p>
            <w:pPr>
              <w:spacing w:line="36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序号</w:t>
            </w:r>
          </w:p>
        </w:tc>
        <w:tc>
          <w:tcPr>
            <w:tcW w:w="5130" w:type="dxa"/>
            <w:vAlign w:val="center"/>
          </w:tcPr>
          <w:p>
            <w:pPr>
              <w:spacing w:line="360" w:lineRule="auto"/>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项目</w:t>
            </w:r>
          </w:p>
        </w:tc>
        <w:tc>
          <w:tcPr>
            <w:tcW w:w="2199" w:type="dxa"/>
            <w:tcBorders>
              <w:right w:val="single" w:color="auto" w:sz="4" w:space="0"/>
            </w:tcBorders>
            <w:vAlign w:val="center"/>
          </w:tcPr>
          <w:p>
            <w:pPr>
              <w:spacing w:line="360" w:lineRule="auto"/>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sz w:val="28"/>
                <w:szCs w:val="28"/>
                <w:lang w:eastAsia="zh-CN"/>
              </w:rPr>
              <w:t>报价（</w:t>
            </w:r>
            <w:r>
              <w:rPr>
                <w:rFonts w:hint="eastAsia" w:ascii="方正仿宋_GBK" w:hAnsi="方正仿宋_GBK" w:eastAsia="方正仿宋_GBK" w:cs="方正仿宋_GBK"/>
                <w:sz w:val="28"/>
                <w:szCs w:val="28"/>
                <w:lang w:val="en-US" w:eastAsia="zh-CN"/>
              </w:rPr>
              <w:t>万元 /年</w:t>
            </w:r>
            <w:r>
              <w:rPr>
                <w:rFonts w:hint="eastAsia" w:ascii="方正仿宋_GBK" w:hAnsi="方正仿宋_GBK" w:eastAsia="方正仿宋_GBK" w:cs="方正仿宋_GBK"/>
                <w:color w:val="auto"/>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720" w:type="dxa"/>
            <w:vAlign w:val="center"/>
          </w:tcPr>
          <w:p>
            <w:pPr>
              <w:spacing w:line="360" w:lineRule="auto"/>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p>
        </w:tc>
        <w:tc>
          <w:tcPr>
            <w:tcW w:w="5130" w:type="dxa"/>
            <w:vAlign w:val="center"/>
          </w:tcPr>
          <w:p>
            <w:pPr>
              <w:spacing w:line="360" w:lineRule="auto"/>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sz w:val="28"/>
                <w:szCs w:val="28"/>
                <w:lang w:val="en-US" w:eastAsia="zh-CN"/>
              </w:rPr>
              <w:t>巴中市中级人民法院庭审记录社会化外包服务</w:t>
            </w:r>
            <w:r>
              <w:rPr>
                <w:rFonts w:hint="eastAsia" w:ascii="方正仿宋_GBK" w:hAnsi="方正仿宋_GBK" w:eastAsia="方正仿宋_GBK" w:cs="方正仿宋_GBK"/>
                <w:sz w:val="28"/>
                <w:szCs w:val="28"/>
                <w:lang w:eastAsia="zh-CN"/>
              </w:rPr>
              <w:t>采购项目</w:t>
            </w:r>
          </w:p>
        </w:tc>
        <w:tc>
          <w:tcPr>
            <w:tcW w:w="2199" w:type="dxa"/>
            <w:tcBorders>
              <w:right w:val="single" w:color="auto" w:sz="4" w:space="0"/>
            </w:tcBorders>
            <w:vAlign w:val="center"/>
          </w:tcPr>
          <w:p>
            <w:pPr>
              <w:spacing w:line="360" w:lineRule="auto"/>
              <w:jc w:val="center"/>
              <w:rPr>
                <w:rFonts w:ascii="方正仿宋_GBK" w:hAnsi="方正仿宋_GBK" w:eastAsia="方正仿宋_GBK" w:cs="方正仿宋_GBK"/>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8049" w:type="dxa"/>
            <w:gridSpan w:val="3"/>
            <w:tcBorders>
              <w:right w:val="single" w:color="auto" w:sz="4" w:space="0"/>
            </w:tcBorders>
            <w:vAlign w:val="center"/>
          </w:tcPr>
          <w:p>
            <w:pPr>
              <w:spacing w:line="360" w:lineRule="auto"/>
              <w:jc w:val="both"/>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合计：</w:t>
            </w:r>
          </w:p>
        </w:tc>
      </w:tr>
    </w:tbl>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color w:val="000000"/>
          <w:kern w:val="0"/>
          <w:sz w:val="28"/>
          <w:szCs w:val="28"/>
          <w:lang w:eastAsia="zh-CN"/>
        </w:rPr>
      </w:pPr>
    </w:p>
    <w:p>
      <w:pPr>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供应商名称：</w:t>
      </w:r>
      <w:r>
        <w:rPr>
          <w:rFonts w:hint="eastAsia" w:ascii="方正仿宋_GBK" w:hAnsi="方正仿宋_GBK" w:eastAsia="方正仿宋_GBK" w:cs="方正仿宋_GBK"/>
          <w:color w:val="000000"/>
          <w:kern w:val="0"/>
          <w:sz w:val="28"/>
          <w:szCs w:val="28"/>
          <w:u w:val="single"/>
        </w:rPr>
        <w:t xml:space="preserve">           </w:t>
      </w:r>
      <w:r>
        <w:rPr>
          <w:rFonts w:hint="eastAsia" w:ascii="方正仿宋_GBK" w:hAnsi="方正仿宋_GBK" w:eastAsia="方正仿宋_GBK" w:cs="方正仿宋_GBK"/>
          <w:color w:val="000000"/>
          <w:kern w:val="0"/>
          <w:sz w:val="28"/>
          <w:szCs w:val="28"/>
        </w:rPr>
        <w:t>（加盖供应商公章）</w:t>
      </w:r>
    </w:p>
    <w:p>
      <w:pPr>
        <w:spacing w:line="560" w:lineRule="exact"/>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sz w:val="28"/>
          <w:szCs w:val="28"/>
        </w:rPr>
        <w:t>供应商代表（签字）</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u w:val="single"/>
        </w:rPr>
        <w:t xml:space="preserve">           </w:t>
      </w:r>
    </w:p>
    <w:p>
      <w:pPr>
        <w:spacing w:line="5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rPr>
        <w:t>日期：</w:t>
      </w:r>
      <w:r>
        <w:rPr>
          <w:rFonts w:hint="eastAsia" w:ascii="方正仿宋_GBK" w:hAnsi="方正仿宋_GBK" w:eastAsia="方正仿宋_GBK" w:cs="方正仿宋_GBK"/>
          <w:color w:val="000000"/>
          <w:kern w:val="0"/>
          <w:sz w:val="28"/>
          <w:szCs w:val="28"/>
          <w:u w:val="single"/>
        </w:rPr>
        <w:t xml:space="preserve">           </w:t>
      </w:r>
    </w:p>
    <w:p>
      <w:pPr>
        <w:rPr>
          <w:rFonts w:hint="eastAsia"/>
        </w:rPr>
      </w:pPr>
      <w:r>
        <w:rPr>
          <w:rFonts w:hint="eastAsia"/>
        </w:rPr>
        <w:br w:type="page"/>
      </w:r>
    </w:p>
    <w:p>
      <w:pPr>
        <w:pStyle w:val="6"/>
        <w:jc w:val="center"/>
      </w:pPr>
      <w:r>
        <w:rPr>
          <w:rFonts w:hint="eastAsia"/>
        </w:rPr>
        <w:t>技术、服务要求响应表</w:t>
      </w:r>
      <w:bookmarkEnd w:id="22"/>
    </w:p>
    <w:p>
      <w:pPr>
        <w:pStyle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项目编号：</w:t>
      </w:r>
    </w:p>
    <w:tbl>
      <w:tblPr>
        <w:tblStyle w:val="22"/>
        <w:tblW w:w="8320"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6"/>
        <w:gridCol w:w="2139"/>
        <w:gridCol w:w="3441"/>
        <w:gridCol w:w="21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谈判文件要求</w:t>
            </w: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响应文件响应</w:t>
            </w:r>
          </w:p>
        </w:tc>
        <w:tc>
          <w:tcPr>
            <w:tcW w:w="2144" w:type="dxa"/>
            <w:tcBorders>
              <w:tl2br w:val="nil"/>
              <w:tr2bl w:val="nil"/>
            </w:tcBorders>
            <w:vAlign w:val="center"/>
          </w:tcPr>
          <w:p>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偏离情况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144" w:type="dxa"/>
            <w:tcBorders>
              <w:tl2br w:val="nil"/>
              <w:tr2bl w:val="nil"/>
            </w:tcBorders>
            <w:vAlign w:val="center"/>
          </w:tcPr>
          <w:p>
            <w:pPr>
              <w:jc w:val="center"/>
              <w:rPr>
                <w:rFonts w:ascii="方正仿宋_GBK" w:hAnsi="方正仿宋_GBK" w:eastAsia="方正仿宋_GBK"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144" w:type="dxa"/>
            <w:tcBorders>
              <w:tl2br w:val="nil"/>
              <w:tr2bl w:val="nil"/>
            </w:tcBorders>
            <w:vAlign w:val="center"/>
          </w:tcPr>
          <w:p>
            <w:pPr>
              <w:jc w:val="center"/>
              <w:rPr>
                <w:rFonts w:ascii="方正仿宋_GBK" w:hAnsi="方正仿宋_GBK" w:eastAsia="方正仿宋_GBK"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144" w:type="dxa"/>
            <w:tcBorders>
              <w:tl2br w:val="nil"/>
              <w:tr2bl w:val="nil"/>
            </w:tcBorders>
            <w:vAlign w:val="center"/>
          </w:tcPr>
          <w:p>
            <w:pPr>
              <w:jc w:val="center"/>
              <w:rPr>
                <w:rFonts w:ascii="方正仿宋_GBK" w:hAnsi="方正仿宋_GBK" w:eastAsia="方正仿宋_GBK"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144" w:type="dxa"/>
            <w:tcBorders>
              <w:tl2br w:val="nil"/>
              <w:tr2bl w:val="nil"/>
            </w:tcBorders>
            <w:vAlign w:val="center"/>
          </w:tcPr>
          <w:p>
            <w:pPr>
              <w:jc w:val="center"/>
              <w:rPr>
                <w:rFonts w:ascii="方正仿宋_GBK" w:hAnsi="方正仿宋_GBK" w:eastAsia="方正仿宋_GBK"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144" w:type="dxa"/>
            <w:tcBorders>
              <w:tl2br w:val="nil"/>
              <w:tr2bl w:val="nil"/>
            </w:tcBorders>
            <w:vAlign w:val="center"/>
          </w:tcPr>
          <w:p>
            <w:pPr>
              <w:jc w:val="center"/>
              <w:rPr>
                <w:rFonts w:ascii="方正仿宋_GBK" w:hAnsi="方正仿宋_GBK" w:eastAsia="方正仿宋_GBK"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144" w:type="dxa"/>
            <w:tcBorders>
              <w:tl2br w:val="nil"/>
              <w:tr2bl w:val="nil"/>
            </w:tcBorders>
            <w:vAlign w:val="center"/>
          </w:tcPr>
          <w:p>
            <w:pPr>
              <w:jc w:val="center"/>
              <w:rPr>
                <w:rFonts w:ascii="方正仿宋_GBK" w:hAnsi="方正仿宋_GBK" w:eastAsia="方正仿宋_GBK"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144" w:type="dxa"/>
            <w:tcBorders>
              <w:tl2br w:val="nil"/>
              <w:tr2bl w:val="nil"/>
            </w:tcBorders>
            <w:vAlign w:val="center"/>
          </w:tcPr>
          <w:p>
            <w:pPr>
              <w:jc w:val="center"/>
              <w:rPr>
                <w:rFonts w:ascii="方正仿宋_GBK" w:hAnsi="方正仿宋_GBK" w:eastAsia="方正仿宋_GBK" w:cs="方正仿宋_GBK"/>
                <w:sz w:val="28"/>
                <w:szCs w:val="28"/>
              </w:rPr>
            </w:pPr>
          </w:p>
        </w:tc>
      </w:tr>
    </w:tbl>
    <w:p>
      <w:pPr>
        <w:spacing w:line="360" w:lineRule="auto"/>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注：1.供应商必须把招标项目的全部技术、服务要求列入此表。</w:t>
      </w:r>
    </w:p>
    <w:p>
      <w:pPr>
        <w:spacing w:line="360" w:lineRule="auto"/>
        <w:ind w:firstLine="1120" w:firstLineChars="4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2.供应商必须据实填写，不得虚假填写，否则将取消其投标或中标资格。</w:t>
      </w:r>
    </w:p>
    <w:p>
      <w:pPr>
        <w:spacing w:line="360" w:lineRule="auto"/>
        <w:ind w:firstLine="1120" w:firstLineChars="4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3.偏离情况填写“正偏离”、“负偏离”、“无偏离”。</w:t>
      </w:r>
    </w:p>
    <w:p>
      <w:pPr>
        <w:spacing w:line="560" w:lineRule="exact"/>
        <w:rPr>
          <w:rFonts w:ascii="方正仿宋_GBK" w:hAnsi="方正仿宋_GBK" w:eastAsia="方正仿宋_GBK" w:cs="方正仿宋_GBK"/>
          <w:kern w:val="0"/>
          <w:sz w:val="28"/>
          <w:szCs w:val="28"/>
        </w:rPr>
      </w:pPr>
    </w:p>
    <w:p>
      <w:pPr>
        <w:spacing w:line="560" w:lineRule="exact"/>
        <w:rPr>
          <w:rFonts w:ascii="方正仿宋_GBK" w:hAnsi="方正仿宋_GBK" w:eastAsia="方正仿宋_GBK" w:cs="方正仿宋_GBK"/>
          <w:kern w:val="0"/>
          <w:sz w:val="28"/>
          <w:szCs w:val="28"/>
        </w:rPr>
      </w:pP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供应商名称：</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kern w:val="0"/>
          <w:sz w:val="28"/>
          <w:szCs w:val="28"/>
        </w:rPr>
        <w:t>（加盖供应商公章）</w:t>
      </w: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供应商代表（签字）</w:t>
      </w:r>
      <w:r>
        <w:rPr>
          <w:rFonts w:hint="eastAsia" w:ascii="方正仿宋_GBK" w:hAnsi="方正仿宋_GBK" w:eastAsia="方正仿宋_GBK" w:cs="方正仿宋_GBK"/>
          <w:kern w:val="0"/>
          <w:sz w:val="28"/>
          <w:szCs w:val="28"/>
        </w:rPr>
        <w:t>：</w:t>
      </w: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日期：</w:t>
      </w:r>
    </w:p>
    <w:p>
      <w:pPr>
        <w:widowControl/>
        <w:jc w:val="left"/>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br w:type="page"/>
      </w:r>
    </w:p>
    <w:p>
      <w:pPr>
        <w:pStyle w:val="6"/>
        <w:jc w:val="center"/>
      </w:pPr>
      <w:bookmarkStart w:id="23" w:name="_Toc22567"/>
      <w:r>
        <w:rPr>
          <w:rFonts w:hint="eastAsia"/>
        </w:rPr>
        <w:t>商务应答表</w:t>
      </w:r>
      <w:bookmarkEnd w:id="23"/>
    </w:p>
    <w:p>
      <w:pPr>
        <w:pStyle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项目编号：</w:t>
      </w:r>
    </w:p>
    <w:tbl>
      <w:tblPr>
        <w:tblStyle w:val="22"/>
        <w:tblW w:w="8679"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6"/>
        <w:gridCol w:w="2139"/>
        <w:gridCol w:w="3441"/>
        <w:gridCol w:w="25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谈判</w:t>
            </w:r>
            <w:r>
              <w:rPr>
                <w:rFonts w:hint="eastAsia" w:ascii="方正仿宋_GBK" w:hAnsi="方正仿宋_GBK" w:eastAsia="方正仿宋_GBK" w:cs="方正仿宋_GBK"/>
                <w:sz w:val="28"/>
                <w:szCs w:val="28"/>
              </w:rPr>
              <w:t>文件要求</w:t>
            </w: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响应文件响应</w:t>
            </w:r>
          </w:p>
        </w:tc>
        <w:tc>
          <w:tcPr>
            <w:tcW w:w="2503" w:type="dxa"/>
            <w:tcBorders>
              <w:tl2br w:val="nil"/>
              <w:tr2bl w:val="nil"/>
            </w:tcBorders>
            <w:vAlign w:val="center"/>
          </w:tcPr>
          <w:p>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偏离情况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503" w:type="dxa"/>
            <w:tcBorders>
              <w:tl2br w:val="nil"/>
              <w:tr2bl w:val="nil"/>
            </w:tcBorders>
            <w:vAlign w:val="center"/>
          </w:tcPr>
          <w:p>
            <w:pPr>
              <w:jc w:val="center"/>
              <w:rPr>
                <w:rFonts w:ascii="方正仿宋_GBK" w:hAnsi="方正仿宋_GBK" w:eastAsia="方正仿宋_GBK"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503" w:type="dxa"/>
            <w:tcBorders>
              <w:tl2br w:val="nil"/>
              <w:tr2bl w:val="nil"/>
            </w:tcBorders>
            <w:vAlign w:val="center"/>
          </w:tcPr>
          <w:p>
            <w:pPr>
              <w:jc w:val="center"/>
              <w:rPr>
                <w:rFonts w:ascii="方正仿宋_GBK" w:hAnsi="方正仿宋_GBK" w:eastAsia="方正仿宋_GBK"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503" w:type="dxa"/>
            <w:tcBorders>
              <w:tl2br w:val="nil"/>
              <w:tr2bl w:val="nil"/>
            </w:tcBorders>
            <w:vAlign w:val="center"/>
          </w:tcPr>
          <w:p>
            <w:pPr>
              <w:jc w:val="center"/>
              <w:rPr>
                <w:rFonts w:ascii="方正仿宋_GBK" w:hAnsi="方正仿宋_GBK" w:eastAsia="方正仿宋_GBK"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503" w:type="dxa"/>
            <w:tcBorders>
              <w:tl2br w:val="nil"/>
              <w:tr2bl w:val="nil"/>
            </w:tcBorders>
            <w:vAlign w:val="center"/>
          </w:tcPr>
          <w:p>
            <w:pPr>
              <w:jc w:val="center"/>
              <w:rPr>
                <w:rFonts w:ascii="方正仿宋_GBK" w:hAnsi="方正仿宋_GBK" w:eastAsia="方正仿宋_GBK"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503" w:type="dxa"/>
            <w:tcBorders>
              <w:tl2br w:val="nil"/>
              <w:tr2bl w:val="nil"/>
            </w:tcBorders>
            <w:vAlign w:val="center"/>
          </w:tcPr>
          <w:p>
            <w:pPr>
              <w:jc w:val="center"/>
              <w:rPr>
                <w:rFonts w:ascii="方正仿宋_GBK" w:hAnsi="方正仿宋_GBK" w:eastAsia="方正仿宋_GBK"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503" w:type="dxa"/>
            <w:tcBorders>
              <w:tl2br w:val="nil"/>
              <w:tr2bl w:val="nil"/>
            </w:tcBorders>
            <w:vAlign w:val="center"/>
          </w:tcPr>
          <w:p>
            <w:pPr>
              <w:jc w:val="center"/>
              <w:rPr>
                <w:rFonts w:ascii="方正仿宋_GBK" w:hAnsi="方正仿宋_GBK" w:eastAsia="方正仿宋_GBK" w:cs="方正仿宋_GBK"/>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596" w:type="dxa"/>
            <w:tcBorders>
              <w:tl2br w:val="nil"/>
              <w:tr2bl w:val="nil"/>
            </w:tcBorders>
            <w:vAlign w:val="center"/>
          </w:tcPr>
          <w:p>
            <w:pPr>
              <w:jc w:val="center"/>
              <w:rPr>
                <w:rFonts w:ascii="方正仿宋_GBK" w:hAnsi="方正仿宋_GBK" w:eastAsia="方正仿宋_GBK" w:cs="方正仿宋_GBK"/>
                <w:sz w:val="28"/>
                <w:szCs w:val="28"/>
              </w:rPr>
            </w:pPr>
          </w:p>
        </w:tc>
        <w:tc>
          <w:tcPr>
            <w:tcW w:w="2139" w:type="dxa"/>
            <w:tcBorders>
              <w:tl2br w:val="nil"/>
              <w:tr2bl w:val="nil"/>
            </w:tcBorders>
            <w:vAlign w:val="center"/>
          </w:tcPr>
          <w:p>
            <w:pPr>
              <w:jc w:val="center"/>
              <w:rPr>
                <w:rFonts w:ascii="方正仿宋_GBK" w:hAnsi="方正仿宋_GBK" w:eastAsia="方正仿宋_GBK" w:cs="方正仿宋_GBK"/>
                <w:sz w:val="28"/>
                <w:szCs w:val="28"/>
              </w:rPr>
            </w:pPr>
          </w:p>
        </w:tc>
        <w:tc>
          <w:tcPr>
            <w:tcW w:w="3441" w:type="dxa"/>
            <w:tcBorders>
              <w:tl2br w:val="nil"/>
              <w:tr2bl w:val="nil"/>
            </w:tcBorders>
            <w:vAlign w:val="center"/>
          </w:tcPr>
          <w:p>
            <w:pPr>
              <w:jc w:val="center"/>
              <w:rPr>
                <w:rFonts w:ascii="方正仿宋_GBK" w:hAnsi="方正仿宋_GBK" w:eastAsia="方正仿宋_GBK" w:cs="方正仿宋_GBK"/>
                <w:sz w:val="28"/>
                <w:szCs w:val="28"/>
              </w:rPr>
            </w:pPr>
          </w:p>
        </w:tc>
        <w:tc>
          <w:tcPr>
            <w:tcW w:w="2503" w:type="dxa"/>
            <w:tcBorders>
              <w:tl2br w:val="nil"/>
              <w:tr2bl w:val="nil"/>
            </w:tcBorders>
            <w:vAlign w:val="center"/>
          </w:tcPr>
          <w:p>
            <w:pPr>
              <w:jc w:val="center"/>
              <w:rPr>
                <w:rFonts w:ascii="方正仿宋_GBK" w:hAnsi="方正仿宋_GBK" w:eastAsia="方正仿宋_GBK" w:cs="方正仿宋_GBK"/>
                <w:sz w:val="28"/>
                <w:szCs w:val="28"/>
              </w:rPr>
            </w:pPr>
          </w:p>
        </w:tc>
      </w:tr>
    </w:tbl>
    <w:p>
      <w:pPr>
        <w:spacing w:line="360" w:lineRule="auto"/>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注：1.供应商必须把招标项目的全部商务要求列入此表。</w:t>
      </w:r>
    </w:p>
    <w:p>
      <w:pPr>
        <w:spacing w:line="360" w:lineRule="auto"/>
        <w:ind w:firstLine="1120" w:firstLineChars="4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2.供应商必须据实填写，不得虚假填写，否则将取消其投标或中标资格。</w:t>
      </w:r>
    </w:p>
    <w:p>
      <w:pPr>
        <w:spacing w:line="460" w:lineRule="atLeast"/>
        <w:ind w:firstLine="1120" w:firstLineChars="400"/>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rPr>
        <w:t>3.偏离情况填写“正偏离”、“负偏离”、“无偏离”</w:t>
      </w:r>
    </w:p>
    <w:p>
      <w:pPr>
        <w:spacing w:line="560" w:lineRule="exact"/>
        <w:rPr>
          <w:rFonts w:ascii="方正仿宋_GBK" w:hAnsi="方正仿宋_GBK" w:eastAsia="方正仿宋_GBK" w:cs="方正仿宋_GBK"/>
          <w:kern w:val="0"/>
          <w:sz w:val="28"/>
          <w:szCs w:val="28"/>
        </w:rPr>
      </w:pPr>
    </w:p>
    <w:p>
      <w:pPr>
        <w:spacing w:line="560" w:lineRule="exact"/>
        <w:rPr>
          <w:rFonts w:ascii="方正仿宋_GBK" w:hAnsi="方正仿宋_GBK" w:eastAsia="方正仿宋_GBK" w:cs="方正仿宋_GBK"/>
          <w:kern w:val="0"/>
          <w:sz w:val="28"/>
          <w:szCs w:val="28"/>
        </w:rPr>
      </w:pP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供应商名称：</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kern w:val="0"/>
          <w:sz w:val="28"/>
          <w:szCs w:val="28"/>
        </w:rPr>
        <w:t>（加盖供应商公章）</w:t>
      </w: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供应商代表（签字）</w:t>
      </w:r>
      <w:r>
        <w:rPr>
          <w:rFonts w:hint="eastAsia" w:ascii="方正仿宋_GBK" w:hAnsi="方正仿宋_GBK" w:eastAsia="方正仿宋_GBK" w:cs="方正仿宋_GBK"/>
          <w:kern w:val="0"/>
          <w:sz w:val="28"/>
          <w:szCs w:val="28"/>
        </w:rPr>
        <w:t>：</w:t>
      </w: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日期：</w:t>
      </w:r>
    </w:p>
    <w:p>
      <w:pPr>
        <w:pStyle w:val="2"/>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br w:type="page"/>
      </w:r>
    </w:p>
    <w:p>
      <w:pPr>
        <w:pStyle w:val="6"/>
        <w:jc w:val="center"/>
      </w:pPr>
      <w:bookmarkStart w:id="24" w:name="_Toc12867"/>
      <w:r>
        <w:t>供应商基本情况表</w:t>
      </w:r>
      <w:bookmarkEnd w:id="24"/>
    </w:p>
    <w:tbl>
      <w:tblPr>
        <w:tblStyle w:val="2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2"/>
        <w:gridCol w:w="709"/>
        <w:gridCol w:w="284"/>
        <w:gridCol w:w="1582"/>
        <w:gridCol w:w="544"/>
        <w:gridCol w:w="664"/>
        <w:gridCol w:w="328"/>
        <w:gridCol w:w="567"/>
        <w:gridCol w:w="785"/>
        <w:gridCol w:w="20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供应商名称</w:t>
            </w:r>
          </w:p>
        </w:tc>
        <w:tc>
          <w:tcPr>
            <w:tcW w:w="652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注册地址</w:t>
            </w:r>
          </w:p>
        </w:tc>
        <w:tc>
          <w:tcPr>
            <w:tcW w:w="311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邮政编码</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联系方式</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联系人</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电话</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传真</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网址</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组织结构</w:t>
            </w:r>
          </w:p>
        </w:tc>
        <w:tc>
          <w:tcPr>
            <w:tcW w:w="652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80" w:firstLineChars="200"/>
              <w:jc w:val="center"/>
              <w:rPr>
                <w:rFonts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法定代表人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姓名</w:t>
            </w:r>
          </w:p>
        </w:tc>
        <w:tc>
          <w:tcPr>
            <w:tcW w:w="18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c>
          <w:tcPr>
            <w:tcW w:w="12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技术职称</w:t>
            </w:r>
          </w:p>
        </w:tc>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电话</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技术负责人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姓名</w:t>
            </w:r>
          </w:p>
        </w:tc>
        <w:tc>
          <w:tcPr>
            <w:tcW w:w="18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c>
          <w:tcPr>
            <w:tcW w:w="12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技术职称</w:t>
            </w:r>
          </w:p>
        </w:tc>
        <w:tc>
          <w:tcPr>
            <w:tcW w:w="8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电话</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80" w:firstLineChars="200"/>
              <w:jc w:val="center"/>
              <w:rPr>
                <w:rFonts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成立时间</w:t>
            </w:r>
          </w:p>
        </w:tc>
        <w:tc>
          <w:tcPr>
            <w:tcW w:w="25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c>
          <w:tcPr>
            <w:tcW w:w="394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企业资质等级</w:t>
            </w:r>
          </w:p>
        </w:tc>
        <w:tc>
          <w:tcPr>
            <w:tcW w:w="25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c>
          <w:tcPr>
            <w:tcW w:w="120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其中</w:t>
            </w:r>
          </w:p>
        </w:tc>
        <w:tc>
          <w:tcPr>
            <w:tcW w:w="16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项目经理</w:t>
            </w:r>
          </w:p>
        </w:tc>
        <w:tc>
          <w:tcPr>
            <w:tcW w:w="10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营业执照号</w:t>
            </w:r>
          </w:p>
        </w:tc>
        <w:tc>
          <w:tcPr>
            <w:tcW w:w="25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c>
          <w:tcPr>
            <w:tcW w:w="120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rPr>
            </w:pPr>
          </w:p>
        </w:tc>
        <w:tc>
          <w:tcPr>
            <w:tcW w:w="16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高级职称人员</w:t>
            </w:r>
          </w:p>
        </w:tc>
        <w:tc>
          <w:tcPr>
            <w:tcW w:w="10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注册资金</w:t>
            </w:r>
          </w:p>
        </w:tc>
        <w:tc>
          <w:tcPr>
            <w:tcW w:w="25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c>
          <w:tcPr>
            <w:tcW w:w="120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rPr>
            </w:pPr>
          </w:p>
        </w:tc>
        <w:tc>
          <w:tcPr>
            <w:tcW w:w="16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中级职称人员</w:t>
            </w:r>
          </w:p>
        </w:tc>
        <w:tc>
          <w:tcPr>
            <w:tcW w:w="10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开户银行</w:t>
            </w:r>
          </w:p>
        </w:tc>
        <w:tc>
          <w:tcPr>
            <w:tcW w:w="25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c>
          <w:tcPr>
            <w:tcW w:w="120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rPr>
            </w:pPr>
          </w:p>
        </w:tc>
        <w:tc>
          <w:tcPr>
            <w:tcW w:w="16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初级职称人员</w:t>
            </w:r>
          </w:p>
        </w:tc>
        <w:tc>
          <w:tcPr>
            <w:tcW w:w="10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账号</w:t>
            </w:r>
          </w:p>
        </w:tc>
        <w:tc>
          <w:tcPr>
            <w:tcW w:w="25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c>
          <w:tcPr>
            <w:tcW w:w="120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rPr>
            </w:pPr>
          </w:p>
        </w:tc>
        <w:tc>
          <w:tcPr>
            <w:tcW w:w="16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技工</w:t>
            </w:r>
          </w:p>
        </w:tc>
        <w:tc>
          <w:tcPr>
            <w:tcW w:w="10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经营范围</w:t>
            </w:r>
          </w:p>
        </w:tc>
        <w:tc>
          <w:tcPr>
            <w:tcW w:w="652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方正仿宋_GBK"/>
                <w:sz w:val="24"/>
                <w:szCs w:val="24"/>
              </w:rPr>
            </w:pPr>
            <w:r>
              <w:rPr>
                <w:rFonts w:hint="eastAsia" w:ascii="方正仿宋_GBK" w:hAnsi="方正仿宋_GBK" w:eastAsia="方正仿宋_GBK" w:cs="方正仿宋_GBK"/>
                <w:sz w:val="24"/>
                <w:szCs w:val="24"/>
              </w:rPr>
              <w:t>备注</w:t>
            </w:r>
          </w:p>
        </w:tc>
        <w:tc>
          <w:tcPr>
            <w:tcW w:w="652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80" w:firstLineChars="200"/>
              <w:jc w:val="center"/>
              <w:rPr>
                <w:rFonts w:cs="方正仿宋_GBK"/>
                <w:sz w:val="24"/>
                <w:szCs w:val="24"/>
              </w:rPr>
            </w:pPr>
          </w:p>
        </w:tc>
      </w:tr>
    </w:tbl>
    <w:p>
      <w:pPr>
        <w:spacing w:line="360" w:lineRule="auto"/>
        <w:rPr>
          <w:rFonts w:cs="方正仿宋_GBK"/>
          <w:szCs w:val="28"/>
        </w:rPr>
      </w:pPr>
    </w:p>
    <w:p>
      <w:pPr>
        <w:spacing w:line="360" w:lineRule="auto"/>
        <w:rPr>
          <w:rFonts w:cs="方正仿宋_GBK"/>
          <w:szCs w:val="28"/>
        </w:rPr>
      </w:pPr>
    </w:p>
    <w:p>
      <w:pPr>
        <w:spacing w:line="360" w:lineRule="auto"/>
        <w:rPr>
          <w:rFonts w:cs="方正仿宋_GBK"/>
        </w:rPr>
      </w:pPr>
      <w:r>
        <w:rPr>
          <w:rFonts w:hint="eastAsia" w:ascii="方正仿宋_GBK" w:hAnsi="方正仿宋_GBK" w:eastAsia="方正仿宋_GBK" w:cs="方正仿宋_GBK"/>
          <w:sz w:val="28"/>
        </w:rPr>
        <w:t>供应商名称：</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rPr>
        <w:t>（加盖单位公章）</w:t>
      </w:r>
    </w:p>
    <w:p>
      <w:pPr>
        <w:spacing w:line="360" w:lineRule="auto"/>
        <w:rPr>
          <w:rFonts w:cs="方正仿宋_GBK"/>
        </w:rPr>
      </w:pPr>
      <w:r>
        <w:rPr>
          <w:rFonts w:hint="eastAsia" w:ascii="方正仿宋_GBK" w:hAnsi="方正仿宋_GBK" w:eastAsia="方正仿宋_GBK" w:cs="方正仿宋_GBK"/>
          <w:sz w:val="28"/>
        </w:rPr>
        <w:t>供应商代表（签字）：</w:t>
      </w:r>
    </w:p>
    <w:p>
      <w:pPr>
        <w:spacing w:line="360" w:lineRule="auto"/>
        <w:rPr>
          <w:rFonts w:cs="方正仿宋_GBK"/>
          <w:szCs w:val="28"/>
        </w:rPr>
      </w:pPr>
      <w:r>
        <w:rPr>
          <w:rFonts w:hint="eastAsia" w:ascii="方正仿宋_GBK" w:hAnsi="方正仿宋_GBK" w:eastAsia="方正仿宋_GBK" w:cs="方正仿宋_GBK"/>
          <w:sz w:val="28"/>
        </w:rPr>
        <w:t>日期：</w:t>
      </w:r>
    </w:p>
    <w:p>
      <w:pPr>
        <w:pStyle w:val="6"/>
        <w:jc w:val="center"/>
      </w:pPr>
      <w:bookmarkStart w:id="25" w:name="_Toc10905"/>
      <w:r>
        <w:t>中小企业声明函（货物类适用）</w:t>
      </w:r>
      <w:bookmarkEnd w:id="25"/>
    </w:p>
    <w:p>
      <w:pPr>
        <w:spacing w:line="540" w:lineRule="exact"/>
        <w:ind w:firstLine="560" w:firstLineChars="200"/>
        <w:rPr>
          <w:rFonts w:cs="方正仿宋_GBK"/>
          <w:szCs w:val="28"/>
        </w:rPr>
      </w:pPr>
      <w:r>
        <w:rPr>
          <w:rFonts w:hint="eastAsia" w:ascii="方正仿宋_GBK" w:hAnsi="方正仿宋_GBK" w:eastAsia="方正仿宋_GBK" w:cs="方正仿宋_GBK"/>
          <w:sz w:val="28"/>
          <w:szCs w:val="28"/>
        </w:rPr>
        <w:t>本公司（联合体）郑重声明，根据《政府采购促进中小企业发展管理办法》（财库﹝2020﹞46号）的规定，本公司（联合体）参加</w:t>
      </w:r>
      <w:r>
        <w:rPr>
          <w:rFonts w:hint="eastAsia" w:ascii="方正仿宋_GBK" w:hAnsi="方正仿宋_GBK" w:eastAsia="方正仿宋_GBK" w:cs="方正仿宋_GBK"/>
          <w:sz w:val="28"/>
          <w:szCs w:val="28"/>
          <w:u w:val="single"/>
        </w:rPr>
        <w:t>（单位名称）</w:t>
      </w:r>
      <w:r>
        <w:rPr>
          <w:rFonts w:hint="eastAsia" w:ascii="方正仿宋_GBK" w:hAnsi="方正仿宋_GBK" w:eastAsia="方正仿宋_GBK" w:cs="方正仿宋_GBK"/>
          <w:sz w:val="28"/>
          <w:szCs w:val="28"/>
        </w:rPr>
        <w:t>的</w:t>
      </w:r>
      <w:r>
        <w:rPr>
          <w:rFonts w:hint="eastAsia" w:ascii="方正仿宋_GBK" w:hAnsi="方正仿宋_GBK" w:eastAsia="方正仿宋_GBK" w:cs="方正仿宋_GBK"/>
          <w:sz w:val="28"/>
          <w:szCs w:val="28"/>
          <w:u w:val="single"/>
        </w:rPr>
        <w:t>（项目名称）</w:t>
      </w:r>
      <w:r>
        <w:rPr>
          <w:rFonts w:hint="eastAsia" w:ascii="方正仿宋_GBK" w:hAnsi="方正仿宋_GBK" w:eastAsia="方正仿宋_GBK" w:cs="方正仿宋_GBK"/>
          <w:sz w:val="28"/>
          <w:szCs w:val="28"/>
        </w:rPr>
        <w:t>采购活动，提供的货物全部由符合政策要求的中小企业制造。相关企业（含联合体中的中小企业、签订分包意向协议的中小企业）的具体情况如下：</w:t>
      </w:r>
    </w:p>
    <w:p>
      <w:pPr>
        <w:spacing w:line="540" w:lineRule="exact"/>
        <w:ind w:firstLine="560" w:firstLineChars="200"/>
        <w:rPr>
          <w:rFonts w:cs="方正仿宋_GBK"/>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u w:val="single"/>
        </w:rPr>
        <w:t xml:space="preserve"> （标的名称）</w:t>
      </w:r>
      <w:r>
        <w:rPr>
          <w:rFonts w:hint="eastAsia" w:ascii="方正仿宋_GBK" w:hAnsi="方正仿宋_GBK" w:eastAsia="方正仿宋_GBK" w:cs="方正仿宋_GBK"/>
          <w:sz w:val="28"/>
          <w:szCs w:val="28"/>
        </w:rPr>
        <w:t>，属于</w:t>
      </w:r>
      <w:r>
        <w:rPr>
          <w:rFonts w:hint="eastAsia" w:ascii="方正仿宋_GBK" w:hAnsi="方正仿宋_GBK" w:eastAsia="方正仿宋_GBK" w:cs="方正仿宋_GBK"/>
          <w:sz w:val="28"/>
          <w:szCs w:val="28"/>
          <w:u w:val="single"/>
        </w:rPr>
        <w:t>（采购文件中明确的所属行业）</w:t>
      </w:r>
      <w:r>
        <w:rPr>
          <w:rFonts w:hint="eastAsia" w:ascii="方正仿宋_GBK" w:hAnsi="方正仿宋_GBK" w:eastAsia="方正仿宋_GBK" w:cs="方正仿宋_GBK"/>
          <w:sz w:val="28"/>
          <w:szCs w:val="28"/>
        </w:rPr>
        <w:t>行业；制造商为</w:t>
      </w:r>
      <w:r>
        <w:rPr>
          <w:rFonts w:hint="eastAsia" w:ascii="方正仿宋_GBK" w:hAnsi="方正仿宋_GBK" w:eastAsia="方正仿宋_GBK" w:cs="方正仿宋_GBK"/>
          <w:sz w:val="28"/>
          <w:szCs w:val="28"/>
          <w:u w:val="single"/>
        </w:rPr>
        <w:t>（企业名称）</w:t>
      </w:r>
      <w:r>
        <w:rPr>
          <w:rFonts w:hint="eastAsia" w:ascii="方正仿宋_GBK" w:hAnsi="方正仿宋_GBK" w:eastAsia="方正仿宋_GBK" w:cs="方正仿宋_GBK"/>
          <w:sz w:val="28"/>
          <w:szCs w:val="28"/>
        </w:rPr>
        <w:t>，从业人员人，营业收入为万元，资产总额为万元，属于</w:t>
      </w:r>
      <w:r>
        <w:rPr>
          <w:rFonts w:hint="eastAsia" w:ascii="方正仿宋_GBK" w:hAnsi="方正仿宋_GBK" w:eastAsia="方正仿宋_GBK" w:cs="方正仿宋_GBK"/>
          <w:sz w:val="28"/>
          <w:szCs w:val="28"/>
          <w:u w:val="single"/>
        </w:rPr>
        <w:t>（中型企业、小型企业、微型企业）</w:t>
      </w:r>
      <w:r>
        <w:rPr>
          <w:rFonts w:hint="eastAsia" w:ascii="方正仿宋_GBK" w:hAnsi="方正仿宋_GBK" w:eastAsia="方正仿宋_GBK" w:cs="方正仿宋_GBK"/>
          <w:sz w:val="28"/>
          <w:szCs w:val="28"/>
        </w:rPr>
        <w:t>；</w:t>
      </w:r>
    </w:p>
    <w:p>
      <w:pPr>
        <w:spacing w:line="540" w:lineRule="exact"/>
        <w:ind w:firstLine="560" w:firstLineChars="200"/>
        <w:rPr>
          <w:rFonts w:cs="方正仿宋_GBK"/>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u w:val="single"/>
        </w:rPr>
        <w:t xml:space="preserve"> （标的名称）</w:t>
      </w:r>
      <w:r>
        <w:rPr>
          <w:rFonts w:hint="eastAsia" w:ascii="方正仿宋_GBK" w:hAnsi="方正仿宋_GBK" w:eastAsia="方正仿宋_GBK" w:cs="方正仿宋_GBK"/>
          <w:sz w:val="28"/>
          <w:szCs w:val="28"/>
        </w:rPr>
        <w:t>，属于</w:t>
      </w:r>
      <w:r>
        <w:rPr>
          <w:rFonts w:hint="eastAsia" w:ascii="方正仿宋_GBK" w:hAnsi="方正仿宋_GBK" w:eastAsia="方正仿宋_GBK" w:cs="方正仿宋_GBK"/>
          <w:sz w:val="28"/>
          <w:szCs w:val="28"/>
          <w:u w:val="single"/>
        </w:rPr>
        <w:t>（采购文件中明确的所属行业）</w:t>
      </w:r>
      <w:r>
        <w:rPr>
          <w:rFonts w:hint="eastAsia" w:ascii="方正仿宋_GBK" w:hAnsi="方正仿宋_GBK" w:eastAsia="方正仿宋_GBK" w:cs="方正仿宋_GBK"/>
          <w:sz w:val="28"/>
          <w:szCs w:val="28"/>
        </w:rPr>
        <w:t>行业；制造商为</w:t>
      </w:r>
      <w:r>
        <w:rPr>
          <w:rFonts w:hint="eastAsia" w:ascii="方正仿宋_GBK" w:hAnsi="方正仿宋_GBK" w:eastAsia="方正仿宋_GBK" w:cs="方正仿宋_GBK"/>
          <w:sz w:val="28"/>
          <w:szCs w:val="28"/>
          <w:u w:val="single"/>
        </w:rPr>
        <w:t>（企业名称）</w:t>
      </w:r>
      <w:r>
        <w:rPr>
          <w:rFonts w:hint="eastAsia" w:ascii="方正仿宋_GBK" w:hAnsi="方正仿宋_GBK" w:eastAsia="方正仿宋_GBK" w:cs="方正仿宋_GBK"/>
          <w:sz w:val="28"/>
          <w:szCs w:val="28"/>
        </w:rPr>
        <w:t>，从业人员人，营业收入为万元，资产总额为万元，属于</w:t>
      </w:r>
      <w:r>
        <w:rPr>
          <w:rFonts w:hint="eastAsia" w:ascii="方正仿宋_GBK" w:hAnsi="方正仿宋_GBK" w:eastAsia="方正仿宋_GBK" w:cs="方正仿宋_GBK"/>
          <w:sz w:val="28"/>
          <w:szCs w:val="28"/>
          <w:u w:val="single"/>
        </w:rPr>
        <w:t>（中型企业、小型 企业、微型企业）</w:t>
      </w:r>
      <w:r>
        <w:rPr>
          <w:rFonts w:hint="eastAsia" w:ascii="方正仿宋_GBK" w:hAnsi="方正仿宋_GBK" w:eastAsia="方正仿宋_GBK" w:cs="方正仿宋_GBK"/>
          <w:sz w:val="28"/>
          <w:szCs w:val="28"/>
        </w:rPr>
        <w:t>；</w:t>
      </w:r>
    </w:p>
    <w:p>
      <w:pPr>
        <w:spacing w:line="540" w:lineRule="exact"/>
        <w:ind w:firstLine="560" w:firstLineChars="200"/>
        <w:rPr>
          <w:rFonts w:cs="方正仿宋_GBK"/>
          <w:szCs w:val="28"/>
        </w:rPr>
      </w:pPr>
      <w:r>
        <w:rPr>
          <w:rFonts w:hint="eastAsia" w:ascii="方正仿宋_GBK" w:hAnsi="方正仿宋_GBK" w:eastAsia="方正仿宋_GBK" w:cs="方正仿宋_GBK"/>
          <w:sz w:val="28"/>
          <w:szCs w:val="28"/>
        </w:rPr>
        <w:t xml:space="preserve">…… </w:t>
      </w:r>
    </w:p>
    <w:p>
      <w:pPr>
        <w:spacing w:line="540" w:lineRule="exact"/>
        <w:ind w:firstLine="560" w:firstLineChars="200"/>
        <w:rPr>
          <w:rFonts w:cs="方正仿宋_GBK"/>
          <w:szCs w:val="28"/>
        </w:rPr>
      </w:pPr>
      <w:r>
        <w:rPr>
          <w:rFonts w:hint="eastAsia" w:ascii="方正仿宋_GBK" w:hAnsi="方正仿宋_GBK" w:eastAsia="方正仿宋_GBK" w:cs="方正仿宋_GBK"/>
          <w:sz w:val="28"/>
          <w:szCs w:val="28"/>
        </w:rPr>
        <w:t>以上企业，不属于大企业的分支机构，不存在控股股东为大企业的情形，也不存在与大企业的负责人为同一人的情形。</w:t>
      </w:r>
    </w:p>
    <w:p>
      <w:pPr>
        <w:spacing w:line="540" w:lineRule="exact"/>
        <w:ind w:firstLine="560" w:firstLineChars="200"/>
        <w:rPr>
          <w:rFonts w:cs="方正仿宋_GBK"/>
          <w:szCs w:val="28"/>
        </w:rPr>
      </w:pPr>
      <w:r>
        <w:rPr>
          <w:rFonts w:hint="eastAsia" w:ascii="方正仿宋_GBK" w:hAnsi="方正仿宋_GBK" w:eastAsia="方正仿宋_GBK" w:cs="方正仿宋_GBK"/>
          <w:sz w:val="28"/>
          <w:szCs w:val="28"/>
        </w:rPr>
        <w:t>本企业对上述声明内容的真实性负责。如有虚假，将依 法承担相应责任。</w:t>
      </w:r>
    </w:p>
    <w:p>
      <w:pPr>
        <w:spacing w:line="540" w:lineRule="exact"/>
        <w:ind w:firstLine="560" w:firstLineChars="200"/>
        <w:rPr>
          <w:rFonts w:cs="方正仿宋_GBK"/>
          <w:szCs w:val="28"/>
        </w:rPr>
      </w:pPr>
      <w:r>
        <w:rPr>
          <w:rFonts w:hint="eastAsia" w:ascii="方正仿宋_GBK" w:hAnsi="方正仿宋_GBK" w:eastAsia="方正仿宋_GBK" w:cs="方正仿宋_GBK"/>
          <w:sz w:val="28"/>
          <w:szCs w:val="28"/>
        </w:rPr>
        <w:t>企业名称（盖章）：</w:t>
      </w:r>
    </w:p>
    <w:p>
      <w:pPr>
        <w:spacing w:line="540" w:lineRule="exact"/>
        <w:ind w:firstLine="560" w:firstLineChars="200"/>
        <w:rPr>
          <w:rFonts w:cs="方正仿宋_GBK"/>
          <w:szCs w:val="28"/>
        </w:rPr>
      </w:pPr>
      <w:r>
        <w:rPr>
          <w:rFonts w:hint="eastAsia" w:ascii="方正仿宋_GBK" w:hAnsi="方正仿宋_GBK" w:eastAsia="方正仿宋_GBK" w:cs="方正仿宋_GBK"/>
          <w:sz w:val="28"/>
          <w:szCs w:val="28"/>
        </w:rPr>
        <w:t xml:space="preserve"> 日 期：</w:t>
      </w:r>
    </w:p>
    <w:p>
      <w:pPr>
        <w:spacing w:line="540" w:lineRule="exact"/>
        <w:rPr>
          <w:rFonts w:cs="方正仿宋_GBK"/>
          <w:b/>
          <w:szCs w:val="28"/>
        </w:rPr>
      </w:pPr>
    </w:p>
    <w:p>
      <w:pPr>
        <w:spacing w:line="540" w:lineRule="exact"/>
        <w:rPr>
          <w:rFonts w:cs="方正仿宋_GBK"/>
          <w:b/>
          <w:bCs/>
          <w:szCs w:val="28"/>
        </w:rPr>
      </w:pPr>
      <w:r>
        <w:rPr>
          <w:rFonts w:hint="eastAsia" w:ascii="方正仿宋_GBK" w:hAnsi="方正仿宋_GBK" w:eastAsia="方正仿宋_GBK" w:cs="方正仿宋_GBK"/>
          <w:b/>
          <w:sz w:val="28"/>
          <w:szCs w:val="28"/>
        </w:rPr>
        <w:t>注：</w:t>
      </w:r>
      <w:r>
        <w:rPr>
          <w:rFonts w:hint="eastAsia" w:ascii="方正仿宋_GBK" w:hAnsi="方正仿宋_GBK" w:eastAsia="方正仿宋_GBK" w:cs="方正仿宋_GBK"/>
          <w:b/>
          <w:bCs/>
          <w:sz w:val="28"/>
          <w:szCs w:val="28"/>
        </w:rPr>
        <w:t>从业人员、营业收入、资产总额填报上一年度数据，无上一年度数据的新成立企业可不填报。</w:t>
      </w:r>
    </w:p>
    <w:p>
      <w:pPr>
        <w:spacing w:line="360" w:lineRule="auto"/>
        <w:jc w:val="center"/>
        <w:rPr>
          <w:rFonts w:cs="方正仿宋_GBK"/>
          <w:b/>
          <w:bCs/>
          <w:szCs w:val="32"/>
        </w:rPr>
      </w:pPr>
      <w:r>
        <w:rPr>
          <w:rFonts w:hint="eastAsia" w:ascii="方正仿宋_GBK" w:hAnsi="方正仿宋_GBK" w:eastAsia="方正仿宋_GBK" w:cs="方正仿宋_GBK"/>
          <w:b/>
          <w:bCs/>
          <w:sz w:val="28"/>
          <w:szCs w:val="32"/>
        </w:rPr>
        <w:br w:type="page"/>
      </w:r>
      <w:r>
        <w:rPr>
          <w:rFonts w:hint="eastAsia" w:ascii="方正仿宋_GBK" w:hAnsi="方正仿宋_GBK" w:eastAsia="方正仿宋_GBK" w:cs="方正仿宋_GBK"/>
          <w:b/>
          <w:bCs/>
          <w:sz w:val="28"/>
          <w:szCs w:val="32"/>
        </w:rPr>
        <w:t>中小企业声明函（工程、服务类适用）</w:t>
      </w:r>
    </w:p>
    <w:p>
      <w:pPr>
        <w:spacing w:line="520" w:lineRule="exact"/>
        <w:ind w:firstLine="560" w:firstLineChars="200"/>
        <w:jc w:val="left"/>
        <w:rPr>
          <w:rFonts w:cs="方正仿宋_GBK"/>
          <w:szCs w:val="28"/>
        </w:rPr>
      </w:pPr>
      <w:r>
        <w:rPr>
          <w:rFonts w:hint="eastAsia" w:ascii="方正仿宋_GBK" w:hAnsi="方正仿宋_GBK" w:eastAsia="方正仿宋_GBK" w:cs="方正仿宋_GBK"/>
          <w:sz w:val="28"/>
          <w:szCs w:val="28"/>
        </w:rPr>
        <w:t>本公司（联合体）郑重声明，根据《政府采购促进中小企业发展管理办法》（财库[2020]46号）的规定，本公司（联合体）参加</w:t>
      </w:r>
      <w:r>
        <w:rPr>
          <w:rFonts w:hint="eastAsia" w:ascii="方正仿宋_GBK" w:hAnsi="方正仿宋_GBK" w:eastAsia="方正仿宋_GBK" w:cs="方正仿宋_GBK"/>
          <w:sz w:val="28"/>
          <w:szCs w:val="28"/>
          <w:u w:val="single"/>
        </w:rPr>
        <w:t xml:space="preserve">  （单位名称）</w:t>
      </w:r>
      <w:r>
        <w:rPr>
          <w:rFonts w:hint="eastAsia" w:ascii="方正仿宋_GBK" w:hAnsi="方正仿宋_GBK" w:eastAsia="方正仿宋_GBK" w:cs="方正仿宋_GBK"/>
          <w:sz w:val="28"/>
          <w:szCs w:val="28"/>
        </w:rPr>
        <w:t>的</w:t>
      </w:r>
      <w:r>
        <w:rPr>
          <w:rFonts w:hint="eastAsia" w:ascii="方正仿宋_GBK" w:hAnsi="方正仿宋_GBK" w:eastAsia="方正仿宋_GBK" w:cs="方正仿宋_GBK"/>
          <w:sz w:val="28"/>
          <w:szCs w:val="28"/>
          <w:u w:val="single"/>
        </w:rPr>
        <w:t xml:space="preserve">    （项目名称）</w:t>
      </w:r>
      <w:r>
        <w:rPr>
          <w:rFonts w:hint="eastAsia" w:ascii="方正仿宋_GBK" w:hAnsi="方正仿宋_GBK" w:eastAsia="方正仿宋_GBK" w:cs="方正仿宋_GBK"/>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spacing w:line="520" w:lineRule="exact"/>
        <w:ind w:firstLine="560" w:firstLineChars="200"/>
        <w:jc w:val="left"/>
        <w:rPr>
          <w:rFonts w:cs="方正仿宋_GBK"/>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u w:val="single"/>
        </w:rPr>
        <w:t>（标的名称）</w:t>
      </w:r>
      <w:r>
        <w:rPr>
          <w:rFonts w:hint="eastAsia" w:ascii="方正仿宋_GBK" w:hAnsi="方正仿宋_GBK" w:eastAsia="方正仿宋_GBK" w:cs="方正仿宋_GBK"/>
          <w:sz w:val="28"/>
          <w:szCs w:val="28"/>
        </w:rPr>
        <w:t>，属于</w:t>
      </w:r>
      <w:r>
        <w:rPr>
          <w:rFonts w:hint="eastAsia" w:ascii="方正仿宋_GBK" w:hAnsi="方正仿宋_GBK" w:eastAsia="方正仿宋_GBK" w:cs="方正仿宋_GBK"/>
          <w:sz w:val="28"/>
          <w:szCs w:val="28"/>
          <w:u w:val="single"/>
        </w:rPr>
        <w:t>（采购文件中明确的所属行业）</w:t>
      </w:r>
      <w:r>
        <w:rPr>
          <w:rFonts w:hint="eastAsia" w:ascii="方正仿宋_GBK" w:hAnsi="方正仿宋_GBK" w:eastAsia="方正仿宋_GBK" w:cs="方正仿宋_GBK"/>
          <w:sz w:val="28"/>
          <w:szCs w:val="28"/>
        </w:rPr>
        <w:t>承建（承接）企业为</w:t>
      </w:r>
      <w:r>
        <w:rPr>
          <w:rFonts w:hint="eastAsia" w:ascii="方正仿宋_GBK" w:hAnsi="方正仿宋_GBK" w:eastAsia="方正仿宋_GBK" w:cs="方正仿宋_GBK"/>
          <w:sz w:val="28"/>
          <w:szCs w:val="28"/>
          <w:u w:val="single"/>
        </w:rPr>
        <w:t>（企业名称）</w:t>
      </w:r>
      <w:r>
        <w:rPr>
          <w:rFonts w:hint="eastAsia" w:ascii="方正仿宋_GBK" w:hAnsi="方正仿宋_GBK" w:eastAsia="方正仿宋_GBK" w:cs="方正仿宋_GBK"/>
          <w:sz w:val="28"/>
          <w:szCs w:val="28"/>
        </w:rPr>
        <w:t>，从业人员人，营业收入为万元，资产总额为万元，属于</w:t>
      </w:r>
      <w:r>
        <w:rPr>
          <w:rFonts w:hint="eastAsia" w:ascii="方正仿宋_GBK" w:hAnsi="方正仿宋_GBK" w:eastAsia="方正仿宋_GBK" w:cs="方正仿宋_GBK"/>
          <w:sz w:val="28"/>
          <w:szCs w:val="28"/>
          <w:u w:val="single"/>
        </w:rPr>
        <w:t>（中型企业、小型企业、微型企业）</w:t>
      </w:r>
      <w:r>
        <w:rPr>
          <w:rFonts w:hint="eastAsia" w:ascii="方正仿宋_GBK" w:hAnsi="方正仿宋_GBK" w:eastAsia="方正仿宋_GBK" w:cs="方正仿宋_GBK"/>
          <w:sz w:val="28"/>
          <w:szCs w:val="28"/>
        </w:rPr>
        <w:t xml:space="preserve"> ；</w:t>
      </w:r>
    </w:p>
    <w:p>
      <w:pPr>
        <w:spacing w:line="520" w:lineRule="exact"/>
        <w:ind w:firstLine="560" w:firstLineChars="200"/>
        <w:jc w:val="left"/>
        <w:rPr>
          <w:rFonts w:cs="方正仿宋_GBK"/>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u w:val="single"/>
        </w:rPr>
        <w:t>（标的名称）</w:t>
      </w:r>
      <w:r>
        <w:rPr>
          <w:rFonts w:hint="eastAsia" w:ascii="方正仿宋_GBK" w:hAnsi="方正仿宋_GBK" w:eastAsia="方正仿宋_GBK" w:cs="方正仿宋_GBK"/>
          <w:sz w:val="28"/>
          <w:szCs w:val="28"/>
        </w:rPr>
        <w:t>，属于</w:t>
      </w:r>
      <w:r>
        <w:rPr>
          <w:rFonts w:hint="eastAsia" w:ascii="方正仿宋_GBK" w:hAnsi="方正仿宋_GBK" w:eastAsia="方正仿宋_GBK" w:cs="方正仿宋_GBK"/>
          <w:sz w:val="28"/>
          <w:szCs w:val="28"/>
          <w:u w:val="single"/>
        </w:rPr>
        <w:t>（采购文件中明确的所属行业）</w:t>
      </w:r>
      <w:r>
        <w:rPr>
          <w:rFonts w:hint="eastAsia" w:ascii="方正仿宋_GBK" w:hAnsi="方正仿宋_GBK" w:eastAsia="方正仿宋_GBK" w:cs="方正仿宋_GBK"/>
          <w:sz w:val="28"/>
          <w:szCs w:val="28"/>
        </w:rPr>
        <w:t>承建（承接）企业为</w:t>
      </w:r>
      <w:r>
        <w:rPr>
          <w:rFonts w:hint="eastAsia" w:ascii="方正仿宋_GBK" w:hAnsi="方正仿宋_GBK" w:eastAsia="方正仿宋_GBK" w:cs="方正仿宋_GBK"/>
          <w:sz w:val="28"/>
          <w:szCs w:val="28"/>
          <w:u w:val="single"/>
        </w:rPr>
        <w:t>（企业名称）</w:t>
      </w:r>
      <w:r>
        <w:rPr>
          <w:rFonts w:hint="eastAsia" w:ascii="方正仿宋_GBK" w:hAnsi="方正仿宋_GBK" w:eastAsia="方正仿宋_GBK" w:cs="方正仿宋_GBK"/>
          <w:sz w:val="28"/>
          <w:szCs w:val="28"/>
        </w:rPr>
        <w:t>，从业人员人，营业收入为万元，资产总额为万元，属于</w:t>
      </w:r>
      <w:r>
        <w:rPr>
          <w:rFonts w:hint="eastAsia" w:ascii="方正仿宋_GBK" w:hAnsi="方正仿宋_GBK" w:eastAsia="方正仿宋_GBK" w:cs="方正仿宋_GBK"/>
          <w:sz w:val="28"/>
          <w:szCs w:val="28"/>
          <w:u w:val="single"/>
        </w:rPr>
        <w:t>（中型企业、小型企业、微型企业）</w:t>
      </w:r>
      <w:r>
        <w:rPr>
          <w:rFonts w:hint="eastAsia" w:ascii="方正仿宋_GBK" w:hAnsi="方正仿宋_GBK" w:eastAsia="方正仿宋_GBK" w:cs="方正仿宋_GBK"/>
          <w:sz w:val="28"/>
          <w:szCs w:val="28"/>
        </w:rPr>
        <w:t xml:space="preserve"> ；</w:t>
      </w:r>
    </w:p>
    <w:p>
      <w:pPr>
        <w:spacing w:line="520" w:lineRule="exact"/>
        <w:ind w:firstLine="560" w:firstLineChars="200"/>
        <w:jc w:val="left"/>
        <w:rPr>
          <w:rFonts w:cs="方正仿宋_GBK"/>
          <w:szCs w:val="28"/>
        </w:rPr>
      </w:pPr>
      <w:r>
        <w:rPr>
          <w:rFonts w:hint="eastAsia" w:ascii="方正仿宋_GBK" w:hAnsi="方正仿宋_GBK" w:eastAsia="方正仿宋_GBK" w:cs="方正仿宋_GBK"/>
          <w:sz w:val="28"/>
          <w:szCs w:val="28"/>
        </w:rPr>
        <w:t>......</w:t>
      </w:r>
    </w:p>
    <w:p>
      <w:pPr>
        <w:spacing w:line="520" w:lineRule="exact"/>
        <w:ind w:firstLine="560" w:firstLineChars="200"/>
        <w:jc w:val="left"/>
        <w:rPr>
          <w:rFonts w:cs="方正仿宋_GBK"/>
          <w:szCs w:val="28"/>
        </w:rPr>
      </w:pPr>
      <w:r>
        <w:rPr>
          <w:rFonts w:hint="eastAsia" w:ascii="方正仿宋_GBK" w:hAnsi="方正仿宋_GBK" w:eastAsia="方正仿宋_GBK" w:cs="方正仿宋_GBK"/>
          <w:sz w:val="28"/>
          <w:szCs w:val="28"/>
        </w:rPr>
        <w:t>以上企业，不属于大企业的分支机构，不存在控股股东为大企业的情形，也不存在与大企业的负责人为同一人的情形。</w:t>
      </w:r>
    </w:p>
    <w:p>
      <w:pPr>
        <w:spacing w:line="520" w:lineRule="exact"/>
        <w:ind w:firstLine="560" w:firstLineChars="200"/>
        <w:jc w:val="left"/>
        <w:rPr>
          <w:rFonts w:cs="方正仿宋_GBK"/>
          <w:szCs w:val="28"/>
        </w:rPr>
      </w:pPr>
      <w:r>
        <w:rPr>
          <w:rFonts w:hint="eastAsia" w:ascii="方正仿宋_GBK" w:hAnsi="方正仿宋_GBK" w:eastAsia="方正仿宋_GBK" w:cs="方正仿宋_GBK"/>
          <w:sz w:val="28"/>
          <w:szCs w:val="28"/>
        </w:rPr>
        <w:t>本企业对上述声明内容的真实性负责。如有虚假，将依法承担相应责任。</w:t>
      </w:r>
    </w:p>
    <w:p>
      <w:pPr>
        <w:spacing w:line="520" w:lineRule="exact"/>
        <w:jc w:val="left"/>
        <w:rPr>
          <w:rFonts w:cs="方正仿宋_GBK"/>
          <w:szCs w:val="28"/>
        </w:rPr>
      </w:pPr>
      <w:r>
        <w:rPr>
          <w:rFonts w:hint="eastAsia" w:ascii="方正仿宋_GBK" w:hAnsi="方正仿宋_GBK" w:eastAsia="方正仿宋_GBK" w:cs="方正仿宋_GBK"/>
          <w:sz w:val="28"/>
          <w:szCs w:val="28"/>
        </w:rPr>
        <w:t>企业名称（盖章）：</w:t>
      </w:r>
    </w:p>
    <w:p>
      <w:pPr>
        <w:spacing w:line="520" w:lineRule="exact"/>
        <w:ind w:firstLine="280" w:firstLineChars="100"/>
        <w:jc w:val="left"/>
        <w:rPr>
          <w:rFonts w:cs="方正仿宋_GBK"/>
          <w:szCs w:val="28"/>
        </w:rPr>
      </w:pPr>
      <w:r>
        <w:rPr>
          <w:rFonts w:hint="eastAsia" w:ascii="方正仿宋_GBK" w:hAnsi="方正仿宋_GBK" w:eastAsia="方正仿宋_GBK" w:cs="方正仿宋_GBK"/>
          <w:sz w:val="28"/>
          <w:szCs w:val="28"/>
        </w:rPr>
        <w:t>日 期：</w:t>
      </w:r>
    </w:p>
    <w:p>
      <w:pPr>
        <w:spacing w:line="520" w:lineRule="exact"/>
        <w:jc w:val="left"/>
        <w:rPr>
          <w:rFonts w:cs="方正仿宋_GBK"/>
          <w:b/>
          <w:bCs/>
          <w:szCs w:val="28"/>
        </w:rPr>
      </w:pPr>
    </w:p>
    <w:p>
      <w:pPr>
        <w:spacing w:line="520" w:lineRule="exact"/>
        <w:jc w:val="left"/>
        <w:rPr>
          <w:rFonts w:cs="方正仿宋_GBK"/>
          <w:b/>
          <w:bCs/>
          <w:szCs w:val="28"/>
        </w:rPr>
      </w:pPr>
      <w:r>
        <w:rPr>
          <w:rFonts w:hint="eastAsia" w:ascii="方正仿宋_GBK" w:hAnsi="方正仿宋_GBK" w:eastAsia="方正仿宋_GBK" w:cs="方正仿宋_GBK"/>
          <w:b/>
          <w:bCs/>
          <w:sz w:val="28"/>
          <w:szCs w:val="28"/>
        </w:rPr>
        <w:t>注：1、从业人员、营业收入、资产总额填报上一年度数据，无上一年度数据的新成立企业可不填报。</w:t>
      </w:r>
    </w:p>
    <w:p>
      <w:pP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br w:type="page"/>
      </w:r>
    </w:p>
    <w:p>
      <w:pPr>
        <w:pStyle w:val="6"/>
        <w:jc w:val="center"/>
      </w:pPr>
      <w:bookmarkStart w:id="26" w:name="_Toc19913"/>
      <w:r>
        <w:rPr>
          <w:rFonts w:hint="eastAsia"/>
        </w:rPr>
        <w:t>知识产权声明函</w:t>
      </w:r>
      <w:bookmarkEnd w:id="26"/>
    </w:p>
    <w:p>
      <w:pPr>
        <w:spacing w:line="560" w:lineRule="exact"/>
        <w:rPr>
          <w:rFonts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致：四川振嘉工程招标代理有限公司</w:t>
      </w:r>
    </w:p>
    <w:p>
      <w:pPr>
        <w:spacing w:line="56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本单位</w:t>
      </w:r>
      <w:r>
        <w:rPr>
          <w:rFonts w:hint="eastAsia" w:ascii="方正仿宋_GBK" w:hAnsi="方正仿宋_GBK" w:eastAsia="方正仿宋_GBK" w:cs="方正仿宋_GBK"/>
          <w:kern w:val="0"/>
          <w:sz w:val="28"/>
          <w:szCs w:val="28"/>
          <w:u w:val="single"/>
        </w:rPr>
        <w:tab/>
      </w:r>
      <w:r>
        <w:rPr>
          <w:rFonts w:hint="eastAsia" w:ascii="方正仿宋_GBK" w:hAnsi="方正仿宋_GBK" w:eastAsia="方正仿宋_GBK" w:cs="方正仿宋_GBK"/>
          <w:kern w:val="0"/>
          <w:sz w:val="28"/>
          <w:szCs w:val="28"/>
          <w:u w:val="single"/>
        </w:rPr>
        <w:tab/>
      </w:r>
      <w:r>
        <w:rPr>
          <w:rFonts w:hint="eastAsia" w:ascii="方正仿宋_GBK" w:hAnsi="方正仿宋_GBK" w:eastAsia="方正仿宋_GBK" w:cs="方正仿宋_GBK"/>
          <w:kern w:val="0"/>
          <w:sz w:val="28"/>
          <w:szCs w:val="28"/>
        </w:rPr>
        <w:t>（公司名称）参加</w:t>
      </w:r>
      <w:r>
        <w:rPr>
          <w:rFonts w:hint="eastAsia" w:ascii="方正仿宋_GBK" w:hAnsi="方正仿宋_GBK" w:eastAsia="方正仿宋_GBK" w:cs="方正仿宋_GBK"/>
          <w:kern w:val="0"/>
          <w:sz w:val="28"/>
          <w:szCs w:val="28"/>
          <w:u w:val="single"/>
        </w:rPr>
        <w:tab/>
      </w:r>
      <w:r>
        <w:rPr>
          <w:rFonts w:hint="eastAsia" w:ascii="方正仿宋_GBK" w:hAnsi="方正仿宋_GBK" w:eastAsia="方正仿宋_GBK" w:cs="方正仿宋_GBK"/>
          <w:kern w:val="0"/>
          <w:sz w:val="28"/>
          <w:szCs w:val="28"/>
        </w:rPr>
        <w:t>（项目名称）</w:t>
      </w:r>
      <w:r>
        <w:rPr>
          <w:rFonts w:hint="eastAsia" w:ascii="方正仿宋_GBK" w:hAnsi="方正仿宋_GBK" w:eastAsia="方正仿宋_GBK" w:cs="方正仿宋_GBK"/>
          <w:kern w:val="0"/>
          <w:sz w:val="28"/>
          <w:szCs w:val="28"/>
          <w:u w:val="single"/>
        </w:rPr>
        <w:tab/>
      </w:r>
      <w:r>
        <w:rPr>
          <w:rFonts w:hint="eastAsia" w:ascii="方正仿宋_GBK" w:hAnsi="方正仿宋_GBK" w:eastAsia="方正仿宋_GBK" w:cs="方正仿宋_GBK"/>
          <w:kern w:val="0"/>
          <w:sz w:val="28"/>
          <w:szCs w:val="28"/>
        </w:rPr>
        <w:t>（项目编号）的采购活动，现承诺声明：</w:t>
      </w:r>
    </w:p>
    <w:p>
      <w:pPr>
        <w:spacing w:line="56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本单位保证在本项目使用的任何产品和服务（包括部分使用）时，不会产生因第三方提出侵犯其专利权、商标权或其它知识产权而引起的法律和经济纠纷，如因专利权、商标权或其它知识产权而引起法律和经济纠纷，由本单位承担所有相关责任。</w:t>
      </w:r>
    </w:p>
    <w:p>
      <w:pPr>
        <w:spacing w:line="56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2.采购人享有本项目实施过程中产生的知识成果及知识产权。</w:t>
      </w:r>
    </w:p>
    <w:p>
      <w:pPr>
        <w:spacing w:line="56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3.本单位声明如果在项目实施过程中涉及采用自有知识成果，本单位提供使用自有知识成果的相关资料并为其真实性单独负责，在使用该知识成果后，本单位提供开发接 口和开发手册等技术文档给采购人，并承诺提供无限期技术支持，采购人享有永久使用权（含采购人委托第三方在该项目后续开发的使用权）。</w:t>
      </w:r>
    </w:p>
    <w:p>
      <w:pPr>
        <w:spacing w:line="56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4.如采用本单位所不拥有的知识产权，本单位承诺在本项目报价中已经包括合法获取该知识产权的相关费用。</w:t>
      </w: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本公司对上述承诺声明内容事项真实性负责。如经查实上述承诺声明的内容事项存在虚假或未履行，本单位愿意接受以提供虚假材料谋取中标追究法律责任。</w:t>
      </w:r>
    </w:p>
    <w:p>
      <w:pPr>
        <w:spacing w:line="560" w:lineRule="exact"/>
        <w:rPr>
          <w:rFonts w:ascii="方正仿宋_GBK" w:hAnsi="方正仿宋_GBK" w:eastAsia="方正仿宋_GBK" w:cs="方正仿宋_GBK"/>
          <w:kern w:val="0"/>
          <w:sz w:val="28"/>
          <w:szCs w:val="28"/>
        </w:rPr>
      </w:pP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供应商名称：</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kern w:val="0"/>
          <w:sz w:val="28"/>
          <w:szCs w:val="28"/>
        </w:rPr>
        <w:t>（加盖供应商公章）</w:t>
      </w: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供应商代表（签字）</w:t>
      </w:r>
      <w:r>
        <w:rPr>
          <w:rFonts w:hint="eastAsia" w:ascii="方正仿宋_GBK" w:hAnsi="方正仿宋_GBK" w:eastAsia="方正仿宋_GBK" w:cs="方正仿宋_GBK"/>
          <w:kern w:val="0"/>
          <w:sz w:val="28"/>
          <w:szCs w:val="28"/>
        </w:rPr>
        <w:t>：</w:t>
      </w: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日期：</w:t>
      </w:r>
    </w:p>
    <w:p>
      <w:pPr>
        <w:rPr>
          <w:rFonts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br w:type="page"/>
      </w:r>
    </w:p>
    <w:p>
      <w:pPr>
        <w:pStyle w:val="6"/>
        <w:jc w:val="center"/>
        <w:rPr>
          <w:rFonts w:hint="eastAsia" w:eastAsia="方正仿宋_GBK"/>
          <w:lang w:eastAsia="zh-CN"/>
        </w:rPr>
      </w:pPr>
      <w:bookmarkStart w:id="27" w:name="_Toc7958"/>
      <w:r>
        <w:rPr>
          <w:rFonts w:hint="eastAsia"/>
        </w:rPr>
        <w:t>其他相关材料</w:t>
      </w:r>
      <w:bookmarkEnd w:id="27"/>
    </w:p>
    <w:p>
      <w:pPr>
        <w:rPr>
          <w:rFonts w:hint="eastAsia"/>
          <w:lang w:eastAsia="zh-CN"/>
        </w:rPr>
      </w:pPr>
    </w:p>
    <w:p>
      <w:pPr>
        <w:rPr>
          <w:rFonts w:ascii="方正仿宋_GBK" w:hAnsi="方正仿宋_GBK" w:eastAsia="方正仿宋_GBK" w:cs="方正仿宋_GBK"/>
          <w:sz w:val="28"/>
          <w:szCs w:val="28"/>
        </w:rPr>
      </w:pPr>
    </w:p>
    <w:p>
      <w:pPr>
        <w:rPr>
          <w:rFonts w:ascii="方正仿宋_GBK" w:hAnsi="方正仿宋_GBK" w:eastAsia="方正仿宋_GBK" w:cs="方正仿宋_GBK"/>
          <w:sz w:val="28"/>
          <w:szCs w:val="28"/>
        </w:rPr>
      </w:pPr>
    </w:p>
    <w:p>
      <w:pPr>
        <w:rPr>
          <w:rFonts w:ascii="方正仿宋_GBK" w:hAnsi="方正仿宋_GBK" w:eastAsia="方正仿宋_GBK" w:cs="方正仿宋_GBK"/>
          <w:sz w:val="28"/>
          <w:szCs w:val="28"/>
        </w:rPr>
      </w:pPr>
    </w:p>
    <w:p>
      <w:pPr>
        <w:rPr>
          <w:rFonts w:ascii="方正仿宋_GBK" w:hAnsi="方正仿宋_GBK" w:eastAsia="方正仿宋_GBK" w:cs="方正仿宋_GBK"/>
          <w:sz w:val="28"/>
          <w:szCs w:val="28"/>
        </w:rPr>
      </w:pPr>
    </w:p>
    <w:p>
      <w:pPr>
        <w:pStyle w:val="2"/>
        <w:rPr>
          <w:rFonts w:ascii="方正仿宋_GBK" w:hAnsi="方正仿宋_GBK" w:eastAsia="方正仿宋_GBK" w:cs="方正仿宋_GBK"/>
          <w:sz w:val="28"/>
          <w:szCs w:val="28"/>
        </w:rPr>
      </w:pPr>
    </w:p>
    <w:p>
      <w:pPr>
        <w:spacing w:line="360" w:lineRule="auto"/>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（按采购文件要求提供，格式自拟）</w:t>
      </w:r>
    </w:p>
    <w:p>
      <w:pPr>
        <w:pStyle w:val="2"/>
        <w:rPr>
          <w:rFonts w:hint="eastAsia"/>
          <w:lang w:eastAsia="zh-CN"/>
        </w:rPr>
      </w:pPr>
    </w:p>
    <w:p>
      <w:pPr>
        <w:spacing w:line="360" w:lineRule="auto"/>
        <w:jc w:val="center"/>
        <w:rPr>
          <w:rFonts w:ascii="方正仿宋_GBK" w:hAnsi="方正仿宋_GBK" w:eastAsia="方正仿宋_GBK" w:cs="方正仿宋_GBK"/>
          <w:sz w:val="28"/>
          <w:szCs w:val="28"/>
        </w:rPr>
      </w:pPr>
    </w:p>
    <w:p>
      <w:pPr>
        <w:spacing w:line="360" w:lineRule="auto"/>
        <w:rPr>
          <w:rFonts w:ascii="方正仿宋_GBK" w:hAnsi="方正仿宋_GBK" w:eastAsia="方正仿宋_GBK" w:cs="方正仿宋_GBK"/>
          <w:sz w:val="28"/>
          <w:szCs w:val="28"/>
        </w:rPr>
      </w:pPr>
    </w:p>
    <w:p>
      <w:pPr>
        <w:spacing w:line="360" w:lineRule="auto"/>
        <w:jc w:val="center"/>
        <w:rPr>
          <w:rFonts w:ascii="方正仿宋_GBK" w:hAnsi="方正仿宋_GBK" w:eastAsia="方正仿宋_GBK" w:cs="方正仿宋_GBK"/>
          <w:sz w:val="28"/>
          <w:szCs w:val="28"/>
        </w:rPr>
      </w:pP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供应商名称：</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kern w:val="0"/>
          <w:sz w:val="28"/>
          <w:szCs w:val="28"/>
        </w:rPr>
        <w:t>（加盖供应商公章）</w:t>
      </w: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供应商代表（签字）</w:t>
      </w:r>
      <w:r>
        <w:rPr>
          <w:rFonts w:hint="eastAsia" w:ascii="方正仿宋_GBK" w:hAnsi="方正仿宋_GBK" w:eastAsia="方正仿宋_GBK" w:cs="方正仿宋_GBK"/>
          <w:kern w:val="0"/>
          <w:sz w:val="28"/>
          <w:szCs w:val="28"/>
        </w:rPr>
        <w:t>：</w:t>
      </w:r>
    </w:p>
    <w:p>
      <w:pPr>
        <w:spacing w:line="56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日期：</w:t>
      </w:r>
    </w:p>
    <w:p>
      <w:pPr>
        <w:pStyle w:val="2"/>
        <w:rPr>
          <w:rFonts w:ascii="方正仿宋_GBK" w:hAnsi="方正仿宋_GBK" w:eastAsia="方正仿宋_GBK" w:cs="方正仿宋_GBK"/>
          <w:sz w:val="28"/>
          <w:szCs w:val="28"/>
        </w:rPr>
      </w:pPr>
    </w:p>
    <w:p>
      <w:pPr>
        <w:spacing w:line="360" w:lineRule="auto"/>
        <w:rPr>
          <w:rFonts w:ascii="方正仿宋_GBK" w:hAnsi="方正仿宋_GBK" w:eastAsia="方正仿宋_GBK" w:cs="方正仿宋_GBK"/>
          <w:sz w:val="28"/>
          <w:szCs w:val="28"/>
        </w:rPr>
      </w:pPr>
    </w:p>
    <w:p>
      <w:pPr>
        <w:pStyle w:val="2"/>
        <w:rPr>
          <w:rFonts w:ascii="方正仿宋_GBK" w:hAnsi="方正仿宋_GBK" w:eastAsia="方正仿宋_GBK" w:cs="方正仿宋_GBK"/>
          <w:sz w:val="28"/>
          <w:szCs w:val="28"/>
        </w:rPr>
      </w:pPr>
    </w:p>
    <w:p>
      <w:pPr>
        <w:rPr>
          <w:rFonts w:ascii="方正仿宋_GBK" w:hAnsi="方正仿宋_GBK" w:eastAsia="方正仿宋_GBK" w:cs="方正仿宋_GBK"/>
          <w:sz w:val="28"/>
          <w:szCs w:val="28"/>
        </w:rPr>
      </w:pPr>
    </w:p>
    <w:p>
      <w:pPr>
        <w:pStyle w:val="2"/>
        <w:rPr>
          <w:rFonts w:ascii="方正仿宋_GBK" w:hAnsi="方正仿宋_GBK" w:eastAsia="方正仿宋_GBK" w:cs="方正仿宋_GBK"/>
          <w:sz w:val="28"/>
          <w:szCs w:val="28"/>
        </w:rPr>
      </w:pPr>
    </w:p>
    <w:p>
      <w:pPr>
        <w:rPr>
          <w:rFonts w:ascii="方正仿宋_GBK" w:hAnsi="方正仿宋_GBK" w:eastAsia="方正仿宋_GBK" w:cs="方正仿宋_GBK"/>
          <w:sz w:val="28"/>
          <w:szCs w:val="28"/>
        </w:rPr>
      </w:pPr>
    </w:p>
    <w:p>
      <w:pPr>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br w:type="page"/>
      </w:r>
    </w:p>
    <w:p>
      <w:pPr>
        <w:pStyle w:val="6"/>
        <w:jc w:val="center"/>
        <w:rPr>
          <w:rFonts w:hint="eastAsia"/>
          <w:lang w:val="en-US" w:eastAsia="zh-CN"/>
        </w:rPr>
      </w:pPr>
      <w:r>
        <w:rPr>
          <w:rFonts w:hint="eastAsia"/>
          <w:lang w:val="en-US" w:eastAsia="zh-CN"/>
        </w:rPr>
        <w:t>报价单（）轮</w:t>
      </w:r>
    </w:p>
    <w:p>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p>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项目编号：</w:t>
      </w:r>
    </w:p>
    <w:tbl>
      <w:tblPr>
        <w:tblStyle w:val="22"/>
        <w:tblpPr w:leftFromText="180" w:rightFromText="180" w:vertAnchor="text" w:horzAnchor="page" w:tblpX="1799" w:tblpY="598"/>
        <w:tblOverlap w:val="never"/>
        <w:tblW w:w="80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5130"/>
        <w:gridCol w:w="21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20" w:type="dxa"/>
            <w:vAlign w:val="center"/>
          </w:tcPr>
          <w:p>
            <w:pPr>
              <w:spacing w:line="360" w:lineRule="auto"/>
              <w:jc w:val="center"/>
              <w:rPr>
                <w:rFonts w:ascii="方正仿宋_GBK" w:hAnsi="方正仿宋_GBK" w:eastAsia="方正仿宋_GBK" w:cs="方正仿宋_GBK"/>
                <w:color w:val="0000FF"/>
                <w:sz w:val="28"/>
                <w:szCs w:val="28"/>
              </w:rPr>
            </w:pPr>
            <w:r>
              <w:rPr>
                <w:rFonts w:hint="eastAsia" w:ascii="方正仿宋_GBK" w:hAnsi="方正仿宋_GBK" w:eastAsia="方正仿宋_GBK" w:cs="方正仿宋_GBK"/>
                <w:color w:val="auto"/>
                <w:sz w:val="28"/>
                <w:szCs w:val="28"/>
              </w:rPr>
              <w:t>序号</w:t>
            </w:r>
          </w:p>
        </w:tc>
        <w:tc>
          <w:tcPr>
            <w:tcW w:w="5130" w:type="dxa"/>
            <w:vAlign w:val="center"/>
          </w:tcPr>
          <w:p>
            <w:pPr>
              <w:spacing w:line="360" w:lineRule="auto"/>
              <w:jc w:val="center"/>
              <w:rPr>
                <w:rFonts w:ascii="方正仿宋_GBK" w:hAnsi="方正仿宋_GBK" w:eastAsia="方正仿宋_GBK" w:cs="方正仿宋_GBK"/>
                <w:color w:val="0000FF"/>
                <w:sz w:val="28"/>
                <w:szCs w:val="28"/>
              </w:rPr>
            </w:pPr>
            <w:r>
              <w:rPr>
                <w:rFonts w:hint="eastAsia" w:ascii="方正仿宋_GBK" w:hAnsi="方正仿宋_GBK" w:eastAsia="方正仿宋_GBK" w:cs="方正仿宋_GBK"/>
                <w:color w:val="auto"/>
                <w:sz w:val="28"/>
                <w:szCs w:val="28"/>
              </w:rPr>
              <w:t>项目</w:t>
            </w:r>
          </w:p>
        </w:tc>
        <w:tc>
          <w:tcPr>
            <w:tcW w:w="2199" w:type="dxa"/>
            <w:tcBorders>
              <w:right w:val="single" w:color="auto" w:sz="4" w:space="0"/>
            </w:tcBorders>
            <w:vAlign w:val="center"/>
          </w:tcPr>
          <w:p>
            <w:pPr>
              <w:spacing w:line="360" w:lineRule="auto"/>
              <w:jc w:val="center"/>
              <w:rPr>
                <w:rFonts w:hint="eastAsia" w:ascii="方正仿宋_GBK" w:hAnsi="方正仿宋_GBK" w:eastAsia="方正仿宋_GBK" w:cs="方正仿宋_GBK"/>
                <w:color w:val="0000FF"/>
                <w:sz w:val="28"/>
                <w:szCs w:val="28"/>
                <w:lang w:eastAsia="zh-CN"/>
              </w:rPr>
            </w:pPr>
            <w:r>
              <w:rPr>
                <w:rFonts w:hint="eastAsia" w:ascii="方正仿宋_GBK" w:hAnsi="方正仿宋_GBK" w:eastAsia="方正仿宋_GBK" w:cs="方正仿宋_GBK"/>
                <w:sz w:val="28"/>
                <w:szCs w:val="28"/>
                <w:lang w:eastAsia="zh-CN"/>
              </w:rPr>
              <w:t>报价（</w:t>
            </w:r>
            <w:r>
              <w:rPr>
                <w:rFonts w:hint="eastAsia" w:ascii="方正仿宋_GBK" w:hAnsi="方正仿宋_GBK" w:eastAsia="方正仿宋_GBK" w:cs="方正仿宋_GBK"/>
                <w:sz w:val="28"/>
                <w:szCs w:val="28"/>
                <w:lang w:val="en-US" w:eastAsia="zh-CN"/>
              </w:rPr>
              <w:t>万元 /年</w:t>
            </w:r>
            <w:r>
              <w:rPr>
                <w:rFonts w:hint="eastAsia" w:ascii="方正仿宋_GBK" w:hAnsi="方正仿宋_GBK" w:eastAsia="方正仿宋_GBK" w:cs="方正仿宋_GBK"/>
                <w:color w:val="auto"/>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720" w:type="dxa"/>
            <w:vAlign w:val="center"/>
          </w:tcPr>
          <w:p>
            <w:pPr>
              <w:spacing w:line="360" w:lineRule="auto"/>
              <w:jc w:val="center"/>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auto"/>
                <w:sz w:val="28"/>
                <w:szCs w:val="28"/>
                <w:lang w:val="en-US" w:eastAsia="zh-CN"/>
              </w:rPr>
              <w:t>1</w:t>
            </w:r>
          </w:p>
        </w:tc>
        <w:tc>
          <w:tcPr>
            <w:tcW w:w="5130" w:type="dxa"/>
            <w:vAlign w:val="center"/>
          </w:tcPr>
          <w:p>
            <w:pPr>
              <w:widowControl/>
              <w:tabs>
                <w:tab w:val="center" w:pos="2474"/>
                <w:tab w:val="left" w:pos="3378"/>
              </w:tabs>
              <w:spacing w:line="300" w:lineRule="auto"/>
              <w:jc w:val="center"/>
              <w:rPr>
                <w:rFonts w:hint="eastAsia" w:ascii="方正仿宋_GBK" w:hAnsi="方正仿宋_GBK" w:eastAsia="方正仿宋_GBK" w:cs="方正仿宋_GBK"/>
                <w:color w:val="0000FF"/>
                <w:sz w:val="28"/>
                <w:szCs w:val="28"/>
                <w:lang w:eastAsia="zh-CN"/>
              </w:rPr>
            </w:pPr>
            <w:r>
              <w:rPr>
                <w:rFonts w:hint="eastAsia" w:ascii="方正仿宋_GBK" w:hAnsi="方正仿宋_GBK" w:eastAsia="方正仿宋_GBK" w:cs="方正仿宋_GBK"/>
                <w:sz w:val="28"/>
                <w:szCs w:val="28"/>
                <w:lang w:val="en-US" w:eastAsia="zh-CN"/>
              </w:rPr>
              <w:t>巴中市中级人民法院庭审记录社会化外包服务</w:t>
            </w:r>
            <w:r>
              <w:rPr>
                <w:rFonts w:hint="eastAsia" w:ascii="方正仿宋_GBK" w:hAnsi="方正仿宋_GBK" w:eastAsia="方正仿宋_GBK" w:cs="方正仿宋_GBK"/>
                <w:sz w:val="28"/>
                <w:szCs w:val="28"/>
                <w:lang w:eastAsia="zh-CN"/>
              </w:rPr>
              <w:t>采购项目</w:t>
            </w:r>
          </w:p>
        </w:tc>
        <w:tc>
          <w:tcPr>
            <w:tcW w:w="2199" w:type="dxa"/>
            <w:tcBorders>
              <w:right w:val="single" w:color="auto" w:sz="4" w:space="0"/>
            </w:tcBorders>
            <w:vAlign w:val="center"/>
          </w:tcPr>
          <w:p>
            <w:pPr>
              <w:spacing w:line="360" w:lineRule="auto"/>
              <w:jc w:val="center"/>
              <w:rPr>
                <w:rFonts w:ascii="方正仿宋_GBK" w:hAnsi="方正仿宋_GBK" w:eastAsia="方正仿宋_GBK" w:cs="方正仿宋_GBK"/>
                <w:color w:val="0000FF"/>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8049" w:type="dxa"/>
            <w:gridSpan w:val="3"/>
            <w:tcBorders>
              <w:right w:val="single" w:color="auto" w:sz="4" w:space="0"/>
            </w:tcBorders>
            <w:vAlign w:val="center"/>
          </w:tcPr>
          <w:p>
            <w:pPr>
              <w:spacing w:line="360" w:lineRule="auto"/>
              <w:jc w:val="both"/>
              <w:rPr>
                <w:rFonts w:hint="eastAsia" w:ascii="方正仿宋_GBK" w:hAnsi="方正仿宋_GBK" w:eastAsia="方正仿宋_GBK" w:cs="方正仿宋_GBK"/>
                <w:color w:val="0000FF"/>
                <w:sz w:val="28"/>
                <w:szCs w:val="28"/>
                <w:lang w:eastAsia="zh-CN"/>
              </w:rPr>
            </w:pPr>
            <w:r>
              <w:rPr>
                <w:rFonts w:hint="eastAsia" w:ascii="方正仿宋_GBK" w:hAnsi="方正仿宋_GBK" w:eastAsia="方正仿宋_GBK" w:cs="方正仿宋_GBK"/>
                <w:color w:val="auto"/>
                <w:sz w:val="28"/>
                <w:szCs w:val="28"/>
                <w:lang w:eastAsia="zh-CN"/>
              </w:rPr>
              <w:t>合计：</w:t>
            </w:r>
          </w:p>
        </w:tc>
      </w:tr>
    </w:tbl>
    <w:p>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注：此表打印后在谈判现场填报，密封后递交。</w:t>
      </w:r>
    </w:p>
    <w:p>
      <w:pPr>
        <w:spacing w:line="360" w:lineRule="auto"/>
        <w:rPr>
          <w:rFonts w:ascii="方正仿宋_GBK" w:hAnsi="方正仿宋_GBK" w:eastAsia="方正仿宋_GBK" w:cs="方正仿宋_GBK"/>
          <w:sz w:val="28"/>
          <w:szCs w:val="28"/>
        </w:rPr>
      </w:pPr>
    </w:p>
    <w:p>
      <w:pPr>
        <w:pStyle w:val="2"/>
      </w:pPr>
    </w:p>
    <w:p>
      <w:pPr>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供应商名称：</w:t>
      </w:r>
      <w:r>
        <w:rPr>
          <w:rFonts w:hint="eastAsia" w:ascii="方正仿宋_GBK" w:hAnsi="方正仿宋_GBK" w:eastAsia="方正仿宋_GBK" w:cs="方正仿宋_GBK"/>
          <w:color w:val="000000"/>
          <w:kern w:val="0"/>
          <w:sz w:val="28"/>
          <w:szCs w:val="28"/>
          <w:u w:val="single"/>
        </w:rPr>
        <w:t xml:space="preserve">           </w:t>
      </w:r>
      <w:r>
        <w:rPr>
          <w:rFonts w:hint="eastAsia" w:ascii="方正仿宋_GBK" w:hAnsi="方正仿宋_GBK" w:eastAsia="方正仿宋_GBK" w:cs="方正仿宋_GBK"/>
          <w:color w:val="000000"/>
          <w:kern w:val="0"/>
          <w:sz w:val="28"/>
          <w:szCs w:val="28"/>
        </w:rPr>
        <w:t>（加盖供应商公章）</w:t>
      </w:r>
    </w:p>
    <w:p>
      <w:pPr>
        <w:spacing w:line="560" w:lineRule="exact"/>
        <w:rPr>
          <w:rFonts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sz w:val="28"/>
          <w:szCs w:val="28"/>
        </w:rPr>
        <w:t>供应商代表（签字）</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u w:val="single"/>
        </w:rPr>
        <w:t xml:space="preserve">           </w:t>
      </w:r>
    </w:p>
    <w:p>
      <w:pPr>
        <w:spacing w:line="5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rPr>
        <w:t>日期：</w:t>
      </w:r>
      <w:r>
        <w:rPr>
          <w:rFonts w:hint="eastAsia" w:ascii="方正仿宋_GBK" w:hAnsi="方正仿宋_GBK" w:eastAsia="方正仿宋_GBK" w:cs="方正仿宋_GBK"/>
          <w:color w:val="000000"/>
          <w:kern w:val="0"/>
          <w:sz w:val="28"/>
          <w:szCs w:val="28"/>
          <w:u w:val="single"/>
        </w:rPr>
        <w:t xml:space="preserve">           </w:t>
      </w:r>
    </w:p>
    <w:p>
      <w:pPr>
        <w:pStyle w:val="2"/>
        <w:spacing w:line="360" w:lineRule="auto"/>
        <w:rPr>
          <w:rFonts w:ascii="方正仿宋_GBK" w:hAnsi="方正仿宋_GBK" w:eastAsia="方正仿宋_GBK" w:cs="方正仿宋_GBK"/>
          <w:b/>
          <w:bCs/>
          <w:sz w:val="28"/>
          <w:szCs w:val="28"/>
        </w:rPr>
      </w:pPr>
    </w:p>
    <w:p>
      <w:pPr>
        <w:pStyle w:val="2"/>
        <w:spacing w:line="360" w:lineRule="auto"/>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特别提醒：谈判结束后密封提交（自行准备密封袋）。</w:t>
      </w:r>
    </w:p>
    <w:p>
      <w:pPr>
        <w:pStyle w:val="2"/>
        <w:spacing w:line="360" w:lineRule="auto"/>
        <w:rPr>
          <w:rFonts w:ascii="方正仿宋_GBK" w:hAnsi="方正仿宋_GBK" w:eastAsia="方正仿宋_GBK" w:cs="方正仿宋_GBK"/>
          <w:b/>
          <w:bCs/>
          <w:sz w:val="28"/>
          <w:szCs w:val="28"/>
        </w:rPr>
      </w:pPr>
    </w:p>
    <w:p>
      <w:pPr>
        <w:rPr>
          <w:rFonts w:ascii="方正仿宋_GBK" w:hAnsi="方正仿宋_GBK" w:eastAsia="方正仿宋_GBK" w:cs="方正仿宋_GBK"/>
          <w:sz w:val="28"/>
          <w:szCs w:val="28"/>
        </w:rPr>
        <w:sectPr>
          <w:footerReference r:id="rId5" w:type="default"/>
          <w:pgSz w:w="11906" w:h="16838"/>
          <w:pgMar w:top="1440" w:right="1803" w:bottom="1440" w:left="1803" w:header="851" w:footer="992" w:gutter="0"/>
          <w:pgNumType w:fmt="decimal"/>
          <w:cols w:space="720" w:num="1"/>
          <w:docGrid w:type="lines" w:linePitch="312" w:charSpace="0"/>
        </w:sectPr>
      </w:pPr>
    </w:p>
    <w:p>
      <w:pPr>
        <w:pStyle w:val="5"/>
        <w:rPr>
          <w:rFonts w:ascii="方正仿宋_GBK" w:hAnsi="方正仿宋_GBK"/>
          <w:sz w:val="28"/>
          <w:szCs w:val="28"/>
        </w:rPr>
      </w:pPr>
      <w:bookmarkStart w:id="28" w:name="_Toc16139"/>
      <w:bookmarkStart w:id="29" w:name="_Toc11347"/>
      <w:bookmarkStart w:id="30" w:name="_Toc9274"/>
      <w:r>
        <w:rPr>
          <w:rFonts w:hint="eastAsia" w:ascii="方正仿宋_GBK" w:hAnsi="方正仿宋_GBK"/>
          <w:sz w:val="28"/>
          <w:szCs w:val="28"/>
        </w:rPr>
        <w:t>六、确定成交供应商的原则</w:t>
      </w:r>
      <w:bookmarkEnd w:id="28"/>
      <w:bookmarkEnd w:id="29"/>
      <w:bookmarkEnd w:id="30"/>
    </w:p>
    <w:p>
      <w:pPr>
        <w:widowControl/>
        <w:ind w:firstLine="420" w:firstLineChars="15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本项目采购方式为竞争性谈判采购,须按最低评标价法进行评审</w:t>
      </w:r>
      <w:r>
        <w:rPr>
          <w:rFonts w:hint="eastAsia" w:ascii="方正仿宋_GBK" w:hAnsi="方正仿宋_GBK" w:eastAsia="方正仿宋_GBK" w:cs="方正仿宋_GBK"/>
          <w:sz w:val="28"/>
          <w:szCs w:val="28"/>
          <w:lang w:eastAsia="zh-CN"/>
        </w:rPr>
        <w:t>。</w:t>
      </w:r>
    </w:p>
    <w:p>
      <w:pPr>
        <w:spacing w:line="360" w:lineRule="auto"/>
        <w:ind w:firstLine="482"/>
        <w:rPr>
          <w:rFonts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谈判程序依次为：供应商首次提交响应文件→采购组织单位组建谈判小组→谈判小组按照规定确认本谈判文件→谈判小组进行书面审查并出具书面审查报告→谈判小组与供应商逐一谈判，直至确认本次采购的需求、质量、服务的最低要求→实质性响应的供应商作出最后一轮报价→谈判小组汇总评审结果并复核→采购组织单位复核→谈判小组推荐成交候选供应商并出具谈判报告→采购人确定成交供应商→采购代理机构发布成交结果公告并同时发出成交通知书。</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具体</w:t>
      </w:r>
      <w:r>
        <w:rPr>
          <w:rFonts w:hint="eastAsia" w:ascii="方正仿宋_GBK" w:hAnsi="方正仿宋_GBK" w:eastAsia="方正仿宋_GBK" w:cs="方正仿宋_GBK"/>
          <w:sz w:val="28"/>
          <w:szCs w:val="28"/>
          <w:lang w:eastAsia="zh-CN"/>
        </w:rPr>
        <w:t>谈判</w:t>
      </w:r>
      <w:r>
        <w:rPr>
          <w:rFonts w:hint="eastAsia" w:ascii="方正仿宋_GBK" w:hAnsi="方正仿宋_GBK" w:eastAsia="方正仿宋_GBK" w:cs="方正仿宋_GBK"/>
          <w:sz w:val="28"/>
          <w:szCs w:val="28"/>
        </w:rPr>
        <w:t>程序参照《四川省政府采购评审工作规程（修订）》执行。</w:t>
      </w:r>
    </w:p>
    <w:p>
      <w:pPr>
        <w:spacing w:line="360" w:lineRule="auto"/>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注：1、根据《政府采购促进中小企业发展暂行办法》（财库［2020］46号）的规定，对小型和微型企业产品的价格给予10%的价格扣除，用扣除后的价格参与评审。</w:t>
      </w:r>
    </w:p>
    <w:p>
      <w:pPr>
        <w:spacing w:line="360" w:lineRule="auto"/>
        <w:ind w:firstLine="560" w:firstLineChars="200"/>
        <w:jc w:val="left"/>
        <w:rPr>
          <w:rFonts w:ascii="方正仿宋_GBK" w:hAnsi="方正仿宋_GBK" w:eastAsia="方正仿宋_GBK" w:cs="方正仿宋_GBK"/>
          <w:sz w:val="28"/>
          <w:szCs w:val="28"/>
        </w:rPr>
      </w:pPr>
      <w:bookmarkStart w:id="31" w:name="bookmark37"/>
      <w:bookmarkEnd w:id="31"/>
      <w:r>
        <w:rPr>
          <w:rFonts w:hint="eastAsia" w:ascii="方正仿宋_GBK" w:hAnsi="方正仿宋_GBK" w:eastAsia="方正仿宋_GBK" w:cs="方正仿宋_GBK"/>
          <w:sz w:val="28"/>
          <w:szCs w:val="28"/>
        </w:rPr>
        <w:t>2、参加政府采购活动的中小企业应当提供《中小企业声明函》原件，监狱企业应当提供《监狱企业证明》原件,残疾人福利性单位应当提供《残疾人福利性单位声明函》原件。</w:t>
      </w:r>
    </w:p>
    <w:p>
      <w:pPr>
        <w:spacing w:line="360" w:lineRule="auto"/>
        <w:ind w:firstLine="560" w:firstLineChars="200"/>
        <w:rPr>
          <w:rFonts w:ascii="方正仿宋_GBK" w:hAnsi="方正仿宋_GBK" w:eastAsia="方正仿宋_GBK" w:cs="方正仿宋_GBK"/>
          <w:sz w:val="28"/>
          <w:szCs w:val="28"/>
        </w:rPr>
      </w:pPr>
      <w:bookmarkStart w:id="32" w:name="bookmark38"/>
      <w:bookmarkEnd w:id="32"/>
      <w:r>
        <w:rPr>
          <w:rFonts w:hint="eastAsia" w:ascii="方正仿宋_GBK" w:hAnsi="方正仿宋_GBK" w:eastAsia="方正仿宋_GBK" w:cs="方正仿宋_GBK"/>
          <w:sz w:val="28"/>
          <w:szCs w:val="28"/>
        </w:rPr>
        <w:t>3、根据《中华人民共和国政府采购法》第九条的相关规定，在评审得分且报价且技术指标分项得分均相同的，成交候选供应商并列的情况下，优先确定注册地为不发达地区、少数民族地区的供应商为成交供应商。供应商须在响应文件提供相关证明材料，否则不享受本扶持政策。</w:t>
      </w:r>
    </w:p>
    <w:p>
      <w:pPr>
        <w:spacing w:line="360" w:lineRule="auto"/>
        <w:ind w:firstLine="560" w:firstLineChars="200"/>
        <w:jc w:val="left"/>
        <w:rPr>
          <w:rFonts w:ascii="方正仿宋_GBK" w:hAnsi="方正仿宋_GBK" w:eastAsia="方正仿宋_GBK" w:cs="方正仿宋_GBK"/>
          <w:sz w:val="28"/>
          <w:szCs w:val="28"/>
        </w:rPr>
      </w:pPr>
      <w:bookmarkStart w:id="33" w:name="bookmark40"/>
      <w:bookmarkEnd w:id="33"/>
      <w:r>
        <w:rPr>
          <w:rFonts w:hint="eastAsia" w:ascii="方正仿宋_GBK" w:hAnsi="方正仿宋_GBK" w:eastAsia="方正仿宋_GBK" w:cs="方正仿宋_GBK"/>
          <w:sz w:val="28"/>
          <w:szCs w:val="28"/>
        </w:rPr>
        <w:t>4、对记入诚信档案且在有效期内的失信供应商，参加政府采购活动按照10%的报价加成，以加成后报价作为该供应商报价参与评审。供应商失信行为惩戒实行无限制累加制，因其失信行为进行报价加成惩戒后报价超过政府采购预算的，其响应文件按照无效处理。供应商参加政府采购活动时，应当就自己的诚信情况在响应文件中进行承诺。</w:t>
      </w:r>
    </w:p>
    <w:p>
      <w:pPr>
        <w:spacing w:line="360" w:lineRule="auto"/>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5、节能、环保及无线局域网产品政府采购政策</w:t>
      </w:r>
    </w:p>
    <w:p>
      <w:pPr>
        <w:spacing w:line="360" w:lineRule="auto"/>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（1）节能、环保产品政府采购政策（如涉及）：</w:t>
      </w:r>
    </w:p>
    <w:p>
      <w:pPr>
        <w:spacing w:line="360" w:lineRule="auto"/>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spacing w:line="360" w:lineRule="auto"/>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若本项目采购的产品属于品目清单范围内强制或优先采购的，供应商应按上述要求提供产品认证证书复印件并加盖供应商单位公章（鲜章），否则投标无效。</w:t>
      </w:r>
    </w:p>
    <w:p>
      <w:pPr>
        <w:spacing w:line="360" w:lineRule="auto"/>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pPr>
        <w:spacing w:line="360" w:lineRule="auto"/>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（2）无线局域网产品政府采购政策（如涉及）：</w:t>
      </w:r>
    </w:p>
    <w:p>
      <w:pPr>
        <w:spacing w:line="360" w:lineRule="auto"/>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目采购的产品属于中国政府采购网公布的《无线局域网认证产品政府采购清单》的，当供应商的评审价相同时，优先采购其响应产品属于《无线局域网认证产品政府采购清单》内的产品，供应商在响应文件中提供该产品政府采购清单对应页并加盖供应商单位公章（鲜章）。</w:t>
      </w:r>
    </w:p>
    <w:p>
      <w:pPr>
        <w:pStyle w:val="5"/>
        <w:rPr>
          <w:rFonts w:ascii="方正仿宋_GBK" w:hAnsi="方正仿宋_GBK"/>
          <w:sz w:val="28"/>
          <w:szCs w:val="28"/>
        </w:rPr>
      </w:pPr>
      <w:bookmarkStart w:id="34" w:name="_Toc5245"/>
      <w:bookmarkStart w:id="35" w:name="_Toc13919"/>
      <w:bookmarkStart w:id="36" w:name="_Toc11158"/>
      <w:r>
        <w:rPr>
          <w:rFonts w:hint="eastAsia" w:ascii="方正仿宋_GBK" w:hAnsi="方正仿宋_GBK"/>
          <w:sz w:val="28"/>
          <w:szCs w:val="28"/>
        </w:rPr>
        <w:t>七、文件获取方式、时间、地点</w:t>
      </w:r>
      <w:bookmarkEnd w:id="34"/>
      <w:bookmarkEnd w:id="35"/>
      <w:bookmarkEnd w:id="36"/>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采购文件自202</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lang w:val="en-US" w:eastAsia="zh-CN"/>
        </w:rPr>
        <w:t>01</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lang w:val="en-US" w:eastAsia="zh-CN"/>
        </w:rPr>
        <w:t>18</w:t>
      </w:r>
      <w:r>
        <w:rPr>
          <w:rFonts w:hint="eastAsia" w:ascii="方正仿宋_GBK" w:hAnsi="方正仿宋_GBK" w:eastAsia="方正仿宋_GBK" w:cs="方正仿宋_GBK"/>
          <w:sz w:val="28"/>
          <w:szCs w:val="28"/>
        </w:rPr>
        <w:t>日至202</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lang w:val="en-US" w:eastAsia="zh-CN"/>
        </w:rPr>
        <w:t>01</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lang w:val="en-US" w:eastAsia="zh-CN"/>
        </w:rPr>
        <w:t>19</w:t>
      </w:r>
      <w:r>
        <w:rPr>
          <w:rFonts w:hint="eastAsia" w:ascii="方正仿宋_GBK" w:hAnsi="方正仿宋_GBK" w:eastAsia="方正仿宋_GBK" w:cs="方正仿宋_GBK"/>
          <w:sz w:val="28"/>
          <w:szCs w:val="28"/>
        </w:rPr>
        <w:t>日09:00-12：00;14:00-17:00（北京时间，法定节假日除外）在巴中市江北大道西段凯悦名城9栋12楼（四川振嘉工程招标代理有限公司）</w:t>
      </w:r>
      <w:r>
        <w:rPr>
          <w:rFonts w:hint="eastAsia" w:ascii="方正仿宋_GBK" w:hAnsi="方正仿宋_GBK" w:eastAsia="方正仿宋_GBK" w:cs="方正仿宋_GBK"/>
          <w:kern w:val="0"/>
          <w:sz w:val="28"/>
          <w:szCs w:val="28"/>
        </w:rPr>
        <w:t>现场获取/网上获取。</w:t>
      </w:r>
    </w:p>
    <w:p>
      <w:pPr>
        <w:spacing w:line="360" w:lineRule="auto"/>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获取采购文件方式：</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现场获取：供应商为法人或者其他组织的，需提供单位介绍信、经办人身份证明；供应商为自然人的，需提供本人身份证明。单位介绍信及经办人身份证明必须加盖供应商鲜章，介绍信内容应清晰备注购买的项目名称、项目编号、日期（购买当天日期或注明有效期）、购买单位联系方式（包括联系人姓名、手机号、电子邮箱）。</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网上获取：实行邮箱获取，在采购文件获取期限内将如下扫描件发送给四川振嘉工程招标代理有限公司邮箱（3480200800@qq.com）：供应商为法人或者其他组织的，需提供单位介绍信、经办人身份证明，交款凭证（备注交款单位、本项目名称/编号）；供应商为自然人的，需提供本人身份证明。单位介绍信及经办人身份证明必须加盖供应商鲜章，介绍信内容应清晰备注购买的项目名称、项目编号、日期（购买当天日期或注明有效期）、、购买单位联系方式（包括联系人姓名、手机号、电子邮箱），开标前将原件交给采购代理机构留存。</w:t>
      </w:r>
    </w:p>
    <w:p>
      <w:pPr>
        <w:spacing w:line="360" w:lineRule="auto"/>
        <w:ind w:firstLine="560" w:firstLineChars="200"/>
        <w:rPr>
          <w:rFonts w:ascii="方正仿宋_GBK" w:hAnsi="方正仿宋_GBK" w:eastAsia="方正仿宋_GBK" w:cs="方正仿宋_GBK"/>
          <w:color w:val="000000" w:themeColor="text1"/>
          <w:kern w:val="0"/>
          <w:sz w:val="28"/>
          <w:szCs w:val="28"/>
        </w:rPr>
      </w:pPr>
      <w:r>
        <w:rPr>
          <w:rFonts w:hint="eastAsia" w:ascii="方正仿宋_GBK" w:hAnsi="方正仿宋_GBK" w:eastAsia="方正仿宋_GBK" w:cs="方正仿宋_GBK"/>
          <w:color w:val="000000" w:themeColor="text1"/>
          <w:kern w:val="0"/>
          <w:sz w:val="28"/>
          <w:szCs w:val="28"/>
        </w:rPr>
        <w:t>采购文件售价：</w:t>
      </w:r>
      <w:r>
        <w:rPr>
          <w:rFonts w:hint="eastAsia" w:ascii="方正仿宋_GBK" w:hAnsi="方正仿宋_GBK" w:eastAsia="方正仿宋_GBK" w:cs="方正仿宋_GBK"/>
          <w:b w:val="0"/>
          <w:bCs w:val="0"/>
          <w:color w:val="auto"/>
          <w:kern w:val="0"/>
          <w:sz w:val="28"/>
          <w:szCs w:val="28"/>
          <w:lang w:val="en-US" w:eastAsia="zh-CN"/>
        </w:rPr>
        <w:t>3</w:t>
      </w:r>
      <w:r>
        <w:rPr>
          <w:rFonts w:hint="eastAsia" w:ascii="方正仿宋_GBK" w:hAnsi="方正仿宋_GBK" w:eastAsia="方正仿宋_GBK" w:cs="方正仿宋_GBK"/>
          <w:b w:val="0"/>
          <w:bCs w:val="0"/>
          <w:color w:val="auto"/>
          <w:kern w:val="0"/>
          <w:sz w:val="28"/>
          <w:szCs w:val="28"/>
        </w:rPr>
        <w:t>00</w:t>
      </w:r>
      <w:r>
        <w:rPr>
          <w:rFonts w:hint="eastAsia" w:ascii="方正仿宋_GBK" w:hAnsi="方正仿宋_GBK" w:eastAsia="方正仿宋_GBK" w:cs="方正仿宋_GBK"/>
          <w:color w:val="000000" w:themeColor="text1"/>
          <w:kern w:val="0"/>
          <w:sz w:val="28"/>
          <w:szCs w:val="28"/>
        </w:rPr>
        <w:t>元/份（采购文件售后不退，</w:t>
      </w:r>
      <w:r>
        <w:rPr>
          <w:rFonts w:hint="eastAsia" w:ascii="方正仿宋_GBK" w:hAnsi="方正仿宋_GBK" w:eastAsia="方正仿宋_GBK" w:cs="方正仿宋_GBK"/>
          <w:color w:val="000000" w:themeColor="text1"/>
          <w:kern w:val="0"/>
          <w:sz w:val="28"/>
          <w:szCs w:val="28"/>
          <w:lang w:eastAsia="zh-CN"/>
        </w:rPr>
        <w:t>谈判</w:t>
      </w:r>
      <w:r>
        <w:rPr>
          <w:rFonts w:hint="eastAsia" w:ascii="方正仿宋_GBK" w:hAnsi="方正仿宋_GBK" w:eastAsia="方正仿宋_GBK" w:cs="方正仿宋_GBK"/>
          <w:color w:val="000000" w:themeColor="text1"/>
          <w:kern w:val="0"/>
          <w:sz w:val="28"/>
          <w:szCs w:val="28"/>
        </w:rPr>
        <w:t>资格不能转让）。</w:t>
      </w:r>
    </w:p>
    <w:p>
      <w:pPr>
        <w:ind w:firstLine="560" w:firstLineChars="200"/>
        <w:rPr>
          <w:rFonts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收款单位：四川振嘉工程招标代理有限公司；</w:t>
      </w:r>
    </w:p>
    <w:p>
      <w:pPr>
        <w:spacing w:line="360" w:lineRule="auto"/>
        <w:ind w:firstLine="560" w:firstLineChars="200"/>
        <w:rPr>
          <w:rFonts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开户行：中国工商银行股份有限公司巴中分行；</w:t>
      </w:r>
    </w:p>
    <w:p>
      <w:pPr>
        <w:spacing w:line="360" w:lineRule="auto"/>
        <w:ind w:firstLine="560" w:firstLineChars="200"/>
        <w:rPr>
          <w:rFonts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银行账号：2318597109100226061。</w:t>
      </w:r>
    </w:p>
    <w:p>
      <w:pPr>
        <w:pStyle w:val="5"/>
        <w:rPr>
          <w:rFonts w:ascii="方正仿宋_GBK" w:hAnsi="方正仿宋_GBK"/>
          <w:sz w:val="28"/>
          <w:szCs w:val="28"/>
        </w:rPr>
      </w:pPr>
      <w:bookmarkStart w:id="37" w:name="_Toc20158"/>
      <w:bookmarkStart w:id="38" w:name="_Toc17808"/>
      <w:bookmarkStart w:id="39" w:name="_Toc32387"/>
      <w:r>
        <w:rPr>
          <w:rFonts w:hint="eastAsia" w:ascii="方正仿宋_GBK" w:hAnsi="方正仿宋_GBK"/>
          <w:sz w:val="28"/>
          <w:szCs w:val="28"/>
        </w:rPr>
        <w:t>八、递交响应文件截止时间</w:t>
      </w:r>
      <w:bookmarkEnd w:id="37"/>
      <w:bookmarkEnd w:id="38"/>
      <w:bookmarkEnd w:id="39"/>
    </w:p>
    <w:p>
      <w:pPr>
        <w:widowControl/>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202</w:t>
      </w:r>
      <w:r>
        <w:rPr>
          <w:rFonts w:hint="eastAsia" w:ascii="方正仿宋_GBK" w:hAnsi="方正仿宋_GBK" w:eastAsia="方正仿宋_GBK" w:cs="方正仿宋_GBK"/>
          <w:sz w:val="28"/>
          <w:szCs w:val="28"/>
          <w:u w:val="single"/>
          <w:lang w:val="en-US" w:eastAsia="zh-CN"/>
        </w:rPr>
        <w:t>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lang w:val="en-US" w:eastAsia="zh-CN"/>
        </w:rPr>
        <w:t>01</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lang w:val="en-US" w:eastAsia="zh-CN"/>
        </w:rPr>
        <w:t>21</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lang w:val="en-US" w:eastAsia="zh-CN"/>
        </w:rPr>
        <w:t>11:00</w:t>
      </w:r>
      <w:r>
        <w:rPr>
          <w:rFonts w:hint="eastAsia" w:ascii="方正仿宋_GBK" w:hAnsi="方正仿宋_GBK" w:eastAsia="方正仿宋_GBK" w:cs="方正仿宋_GBK"/>
          <w:sz w:val="28"/>
          <w:szCs w:val="28"/>
        </w:rPr>
        <w:t>（北京时间）。</w:t>
      </w:r>
    </w:p>
    <w:p>
      <w:pPr>
        <w:pStyle w:val="5"/>
        <w:rPr>
          <w:rFonts w:ascii="方正仿宋_GBK" w:hAnsi="方正仿宋_GBK"/>
          <w:sz w:val="28"/>
          <w:szCs w:val="28"/>
        </w:rPr>
      </w:pPr>
      <w:bookmarkStart w:id="40" w:name="_Toc7760"/>
      <w:bookmarkStart w:id="41" w:name="_Toc25992"/>
      <w:bookmarkStart w:id="42" w:name="_Toc25240"/>
      <w:r>
        <w:rPr>
          <w:rFonts w:hint="eastAsia" w:ascii="方正仿宋_GBK" w:hAnsi="方正仿宋_GBK"/>
          <w:sz w:val="28"/>
          <w:szCs w:val="28"/>
        </w:rPr>
        <w:t>九、递交响应文件地点</w:t>
      </w:r>
      <w:bookmarkEnd w:id="40"/>
      <w:bookmarkEnd w:id="41"/>
      <w:bookmarkEnd w:id="42"/>
    </w:p>
    <w:p>
      <w:pPr>
        <w:widowControl/>
        <w:ind w:firstLine="560" w:firstLineChars="200"/>
        <w:rPr>
          <w:rFonts w:ascii="方正仿宋_GBK" w:hAnsi="方正仿宋_GBK" w:eastAsia="方正仿宋_GBK" w:cs="方正仿宋_GBK"/>
          <w:sz w:val="28"/>
          <w:szCs w:val="28"/>
        </w:rPr>
      </w:pPr>
      <w:bookmarkStart w:id="43" w:name="_Toc28206"/>
      <w:r>
        <w:rPr>
          <w:rFonts w:hint="eastAsia" w:ascii="方正仿宋_GBK" w:hAnsi="方正仿宋_GBK" w:eastAsia="方正仿宋_GBK" w:cs="方正仿宋_GBK"/>
          <w:sz w:val="28"/>
          <w:szCs w:val="28"/>
        </w:rPr>
        <w:t>巴中市江北大道西段凯悦名城9栋12楼（四川振嘉工程招标代理有限公司）</w:t>
      </w:r>
      <w:bookmarkEnd w:id="43"/>
      <w:r>
        <w:rPr>
          <w:rFonts w:hint="eastAsia" w:ascii="方正仿宋_GBK" w:hAnsi="方正仿宋_GBK" w:eastAsia="方正仿宋_GBK" w:cs="方正仿宋_GBK"/>
          <w:sz w:val="28"/>
          <w:szCs w:val="28"/>
        </w:rPr>
        <w:t>。响应文件必须在递交响应文件截止时间前送达地点。逾期送达、密封和标注错误的响应文件，采购代理机构恕不接收。本次采购不可接收邮寄的响应文件。</w:t>
      </w:r>
    </w:p>
    <w:p>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文件递交时间：</w:t>
      </w:r>
      <w:r>
        <w:rPr>
          <w:rFonts w:hint="eastAsia" w:ascii="方正仿宋_GBK" w:hAnsi="方正仿宋_GBK" w:eastAsia="方正仿宋_GBK" w:cs="方正仿宋_GBK"/>
          <w:sz w:val="28"/>
          <w:szCs w:val="28"/>
          <w:u w:val="single"/>
        </w:rPr>
        <w:t>202</w:t>
      </w:r>
      <w:r>
        <w:rPr>
          <w:rFonts w:hint="eastAsia" w:ascii="方正仿宋_GBK" w:hAnsi="方正仿宋_GBK" w:eastAsia="方正仿宋_GBK" w:cs="方正仿宋_GBK"/>
          <w:sz w:val="28"/>
          <w:szCs w:val="28"/>
          <w:u w:val="single"/>
          <w:lang w:val="en-US" w:eastAsia="zh-CN"/>
        </w:rPr>
        <w:t>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lang w:val="en-US" w:eastAsia="zh-CN"/>
        </w:rPr>
        <w:t>01</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lang w:val="en-US" w:eastAsia="zh-CN"/>
        </w:rPr>
        <w:t>21</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lang w:val="en-US" w:eastAsia="zh-CN"/>
        </w:rPr>
        <w:t>10:30</w:t>
      </w:r>
      <w:r>
        <w:rPr>
          <w:rFonts w:hint="eastAsia" w:ascii="方正仿宋_GBK" w:hAnsi="方正仿宋_GBK" w:eastAsia="方正仿宋_GBK" w:cs="方正仿宋_GBK"/>
          <w:sz w:val="28"/>
          <w:szCs w:val="28"/>
        </w:rPr>
        <w:t>至</w:t>
      </w:r>
      <w:r>
        <w:rPr>
          <w:rFonts w:hint="eastAsia" w:ascii="方正仿宋_GBK" w:hAnsi="方正仿宋_GBK" w:eastAsia="方正仿宋_GBK" w:cs="方正仿宋_GBK"/>
          <w:sz w:val="28"/>
          <w:szCs w:val="28"/>
          <w:u w:val="single"/>
        </w:rPr>
        <w:t>202</w:t>
      </w:r>
      <w:r>
        <w:rPr>
          <w:rFonts w:hint="eastAsia" w:ascii="方正仿宋_GBK" w:hAnsi="方正仿宋_GBK" w:eastAsia="方正仿宋_GBK" w:cs="方正仿宋_GBK"/>
          <w:sz w:val="28"/>
          <w:szCs w:val="28"/>
          <w:u w:val="single"/>
          <w:lang w:val="en-US" w:eastAsia="zh-CN"/>
        </w:rPr>
        <w:t>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lang w:val="en-US" w:eastAsia="zh-CN"/>
        </w:rPr>
        <w:t>01</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lang w:val="en-US" w:eastAsia="zh-CN"/>
        </w:rPr>
        <w:t>21</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lang w:val="en-US" w:eastAsia="zh-CN"/>
        </w:rPr>
        <w:t>11:00</w:t>
      </w:r>
      <w:r>
        <w:rPr>
          <w:rFonts w:hint="eastAsia" w:ascii="方正仿宋_GBK" w:hAnsi="方正仿宋_GBK" w:eastAsia="方正仿宋_GBK" w:cs="方正仿宋_GBK"/>
          <w:sz w:val="28"/>
          <w:szCs w:val="28"/>
        </w:rPr>
        <w:t>（北京时间）。</w:t>
      </w:r>
    </w:p>
    <w:p>
      <w:pPr>
        <w:pStyle w:val="5"/>
        <w:rPr>
          <w:rFonts w:ascii="方正仿宋_GBK" w:hAnsi="方正仿宋_GBK"/>
          <w:sz w:val="28"/>
          <w:szCs w:val="28"/>
        </w:rPr>
      </w:pPr>
      <w:bookmarkStart w:id="44" w:name="_Toc151"/>
      <w:bookmarkStart w:id="45" w:name="_Toc18438"/>
      <w:bookmarkStart w:id="46" w:name="_Toc2651"/>
      <w:bookmarkStart w:id="47" w:name="_Toc5721"/>
      <w:bookmarkStart w:id="48" w:name="_Toc5653"/>
      <w:r>
        <w:rPr>
          <w:rFonts w:hint="eastAsia" w:ascii="方正仿宋_GBK" w:hAnsi="方正仿宋_GBK"/>
          <w:sz w:val="28"/>
          <w:szCs w:val="28"/>
        </w:rPr>
        <w:t>十、代理服务</w:t>
      </w:r>
      <w:bookmarkEnd w:id="44"/>
      <w:bookmarkEnd w:id="45"/>
      <w:bookmarkEnd w:id="46"/>
      <w:bookmarkEnd w:id="47"/>
      <w:bookmarkEnd w:id="48"/>
    </w:p>
    <w:p>
      <w:pPr>
        <w:widowControl/>
        <w:ind w:firstLine="560" w:firstLineChars="200"/>
        <w:rPr>
          <w:rFonts w:ascii="方正仿宋_GBK" w:hAnsi="方正仿宋_GBK" w:eastAsia="方正仿宋_GBK" w:cs="方正仿宋_GBK"/>
          <w:bCs/>
          <w:color w:val="000000" w:themeColor="text1"/>
          <w:sz w:val="28"/>
          <w:szCs w:val="28"/>
        </w:rPr>
      </w:pPr>
      <w:r>
        <w:rPr>
          <w:rFonts w:hint="eastAsia" w:ascii="方正仿宋_GBK" w:hAnsi="方正仿宋_GBK" w:eastAsia="方正仿宋_GBK" w:cs="方正仿宋_GBK"/>
          <w:bCs/>
          <w:color w:val="000000" w:themeColor="text1"/>
          <w:sz w:val="28"/>
          <w:szCs w:val="28"/>
        </w:rPr>
        <w:t>代理服务费6000.00（大写：陆仟元整），由</w:t>
      </w:r>
      <w:r>
        <w:rPr>
          <w:rFonts w:hint="eastAsia" w:ascii="方正仿宋_GBK" w:hAnsi="方正仿宋_GBK" w:eastAsia="方正仿宋_GBK" w:cs="方正仿宋_GBK"/>
          <w:bCs/>
          <w:color w:val="auto"/>
          <w:sz w:val="28"/>
          <w:szCs w:val="28"/>
          <w:u w:val="single"/>
          <w:lang w:val="en-US" w:eastAsia="zh-CN"/>
        </w:rPr>
        <w:t>采购人</w:t>
      </w:r>
      <w:r>
        <w:rPr>
          <w:rFonts w:hint="eastAsia" w:ascii="方正仿宋_GBK" w:hAnsi="方正仿宋_GBK" w:eastAsia="方正仿宋_GBK" w:cs="方正仿宋_GBK"/>
          <w:bCs/>
          <w:color w:val="000000" w:themeColor="text1"/>
          <w:sz w:val="28"/>
          <w:szCs w:val="28"/>
        </w:rPr>
        <w:t>向代理公司支付。</w:t>
      </w:r>
    </w:p>
    <w:p>
      <w:pPr>
        <w:pStyle w:val="5"/>
        <w:rPr>
          <w:rFonts w:ascii="方正仿宋_GBK" w:hAnsi="方正仿宋_GBK"/>
          <w:sz w:val="28"/>
          <w:szCs w:val="28"/>
        </w:rPr>
      </w:pPr>
      <w:bookmarkStart w:id="49" w:name="_Toc5861"/>
      <w:bookmarkStart w:id="50" w:name="_Toc10747"/>
      <w:bookmarkStart w:id="51" w:name="_Toc21441"/>
      <w:r>
        <w:rPr>
          <w:rFonts w:hint="eastAsia" w:ascii="方正仿宋_GBK" w:hAnsi="方正仿宋_GBK"/>
          <w:sz w:val="28"/>
          <w:szCs w:val="28"/>
        </w:rPr>
        <w:t>十一、联系方式</w:t>
      </w:r>
      <w:bookmarkEnd w:id="49"/>
      <w:bookmarkEnd w:id="50"/>
      <w:bookmarkEnd w:id="51"/>
    </w:p>
    <w:p>
      <w:pPr>
        <w:widowControl/>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采购人：</w:t>
      </w:r>
      <w:r>
        <w:rPr>
          <w:rFonts w:hint="eastAsia" w:ascii="方正仿宋_GBK" w:hAnsi="方正仿宋_GBK" w:eastAsia="方正仿宋_GBK" w:cs="方正仿宋_GBK"/>
          <w:bCs/>
          <w:sz w:val="28"/>
          <w:szCs w:val="28"/>
          <w:lang w:eastAsia="zh-CN"/>
        </w:rPr>
        <w:t>四川省巴中市中级人民法院</w:t>
      </w:r>
      <w:r>
        <w:rPr>
          <w:rFonts w:hint="eastAsia" w:ascii="方正仿宋_GBK" w:hAnsi="方正仿宋_GBK" w:eastAsia="方正仿宋_GBK" w:cs="方正仿宋_GBK"/>
          <w:bCs/>
          <w:sz w:val="28"/>
          <w:szCs w:val="28"/>
        </w:rPr>
        <w:t>；</w:t>
      </w:r>
    </w:p>
    <w:p>
      <w:pPr>
        <w:widowControl/>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通讯地址：</w:t>
      </w:r>
      <w:r>
        <w:rPr>
          <w:rFonts w:hint="eastAsia" w:ascii="方正仿宋_GBK" w:hAnsi="方正仿宋_GBK" w:eastAsia="方正仿宋_GBK" w:cs="方正仿宋_GBK"/>
          <w:bCs/>
          <w:sz w:val="28"/>
          <w:szCs w:val="28"/>
          <w:lang w:eastAsia="zh-CN"/>
        </w:rPr>
        <w:t>四川省巴中市中级人民法院</w:t>
      </w:r>
      <w:r>
        <w:rPr>
          <w:rFonts w:hint="eastAsia" w:ascii="方正仿宋_GBK" w:hAnsi="方正仿宋_GBK" w:eastAsia="方正仿宋_GBK" w:cs="方正仿宋_GBK"/>
          <w:bCs/>
          <w:sz w:val="28"/>
          <w:szCs w:val="28"/>
        </w:rPr>
        <w:t>；</w:t>
      </w:r>
    </w:p>
    <w:p>
      <w:pPr>
        <w:widowControl/>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联 系 人：</w:t>
      </w:r>
      <w:r>
        <w:rPr>
          <w:rFonts w:hint="eastAsia" w:ascii="方正仿宋_GBK" w:hAnsi="方正仿宋_GBK" w:eastAsia="方正仿宋_GBK" w:cs="方正仿宋_GBK"/>
          <w:bCs/>
          <w:sz w:val="28"/>
          <w:szCs w:val="28"/>
          <w:lang w:eastAsia="zh-CN"/>
        </w:rPr>
        <w:t>刘</w:t>
      </w:r>
      <w:r>
        <w:rPr>
          <w:rFonts w:hint="eastAsia" w:ascii="方正仿宋_GBK" w:hAnsi="方正仿宋_GBK" w:eastAsia="方正仿宋_GBK" w:cs="方正仿宋_GBK"/>
          <w:bCs/>
          <w:sz w:val="28"/>
          <w:szCs w:val="28"/>
        </w:rPr>
        <w:t>老师；联系电话：15828929245 。</w:t>
      </w:r>
    </w:p>
    <w:p>
      <w:pPr>
        <w:widowControl/>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采购代理机构：四川振嘉工程招标代理有限公司；</w:t>
      </w:r>
    </w:p>
    <w:p>
      <w:pPr>
        <w:widowControl/>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地    址：巴中市江北大道西段凯悦名城9栋12楼；</w:t>
      </w:r>
    </w:p>
    <w:p>
      <w:pPr>
        <w:widowControl/>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联 系 人：</w:t>
      </w:r>
      <w:r>
        <w:rPr>
          <w:rFonts w:hint="eastAsia" w:ascii="方正仿宋_GBK" w:hAnsi="方正仿宋_GBK" w:eastAsia="方正仿宋_GBK" w:cs="方正仿宋_GBK"/>
          <w:bCs/>
          <w:sz w:val="28"/>
          <w:szCs w:val="28"/>
          <w:lang w:eastAsia="zh-CN"/>
        </w:rPr>
        <w:t>张</w:t>
      </w:r>
      <w:r>
        <w:rPr>
          <w:rFonts w:hint="eastAsia" w:ascii="方正仿宋_GBK" w:hAnsi="方正仿宋_GBK" w:eastAsia="方正仿宋_GBK" w:cs="方正仿宋_GBK"/>
          <w:bCs/>
          <w:sz w:val="28"/>
          <w:szCs w:val="28"/>
        </w:rPr>
        <w:t>老师</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联系电话</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0827-8668888。</w:t>
      </w:r>
    </w:p>
    <w:p>
      <w:pPr>
        <w:pStyle w:val="5"/>
        <w:spacing w:line="360" w:lineRule="auto"/>
        <w:rPr>
          <w:rFonts w:ascii="方正仿宋_GBK" w:hAnsi="方正仿宋_GBK"/>
          <w:sz w:val="28"/>
          <w:szCs w:val="28"/>
        </w:rPr>
      </w:pPr>
      <w:bookmarkStart w:id="52" w:name="_Toc689"/>
      <w:bookmarkStart w:id="53" w:name="_Toc11731"/>
      <w:bookmarkStart w:id="54" w:name="_Toc20873"/>
      <w:bookmarkStart w:id="55" w:name="_Toc26219"/>
      <w:bookmarkStart w:id="56" w:name="_Toc28461"/>
      <w:bookmarkStart w:id="57" w:name="_Toc669"/>
      <w:r>
        <w:rPr>
          <w:rFonts w:hint="eastAsia" w:ascii="方正仿宋_GBK" w:hAnsi="方正仿宋_GBK"/>
          <w:sz w:val="28"/>
          <w:szCs w:val="28"/>
        </w:rPr>
        <w:t>十二、询问、质疑</w:t>
      </w:r>
      <w:bookmarkEnd w:id="52"/>
      <w:bookmarkEnd w:id="53"/>
      <w:bookmarkEnd w:id="54"/>
      <w:bookmarkEnd w:id="55"/>
      <w:bookmarkEnd w:id="56"/>
      <w:bookmarkEnd w:id="57"/>
    </w:p>
    <w:p>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12.1、供应商询问和质疑</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1、关于采购需求方面（即采购文件资格要求和技术、服务要求、商务要求）的询问、质疑由采购人负责答复，</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提出质疑时间：报名成功并获取采购文件之日起七个工作日内或采购文件公告期限届满之日起七个工作日内。</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递交地址：</w:t>
      </w:r>
      <w:r>
        <w:rPr>
          <w:rFonts w:hint="eastAsia" w:ascii="方正仿宋_GBK" w:hAnsi="方正仿宋_GBK" w:eastAsia="方正仿宋_GBK" w:cs="方正仿宋_GBK"/>
          <w:bCs/>
          <w:sz w:val="28"/>
          <w:szCs w:val="28"/>
          <w:lang w:eastAsia="zh-CN"/>
        </w:rPr>
        <w:t>四川省巴中市中级人民法院</w:t>
      </w:r>
      <w:r>
        <w:rPr>
          <w:rFonts w:hint="eastAsia" w:ascii="方正仿宋_GBK" w:hAnsi="方正仿宋_GBK" w:eastAsia="方正仿宋_GBK" w:cs="方正仿宋_GBK"/>
          <w:sz w:val="28"/>
          <w:szCs w:val="28"/>
        </w:rPr>
        <w:t>；</w:t>
      </w:r>
    </w:p>
    <w:p>
      <w:pPr>
        <w:widowControl/>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联系人及联系电话：</w:t>
      </w:r>
      <w:r>
        <w:rPr>
          <w:rFonts w:hint="eastAsia" w:ascii="方正仿宋_GBK" w:hAnsi="方正仿宋_GBK" w:eastAsia="方正仿宋_GBK" w:cs="方正仿宋_GBK"/>
          <w:bCs/>
          <w:sz w:val="28"/>
          <w:szCs w:val="28"/>
          <w:lang w:eastAsia="zh-CN"/>
        </w:rPr>
        <w:t>刘</w:t>
      </w:r>
      <w:r>
        <w:rPr>
          <w:rFonts w:hint="eastAsia" w:ascii="方正仿宋_GBK" w:hAnsi="方正仿宋_GBK" w:eastAsia="方正仿宋_GBK" w:cs="方正仿宋_GBK"/>
          <w:bCs/>
          <w:sz w:val="28"/>
          <w:szCs w:val="28"/>
        </w:rPr>
        <w:t>老师、15828929245。</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2、其他方面的询问、质疑由四川振嘉工程招标代理有限公司负责接收和处理。</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对采购过程提出质疑时间：为各采购程序环节结束之日起七个工作日内。</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对采购结果提出质疑时间：为结果公告发布次日后七个工作日内。</w:t>
      </w:r>
    </w:p>
    <w:p>
      <w:pPr>
        <w:widowControl/>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联系人及联系电话：</w:t>
      </w:r>
      <w:r>
        <w:rPr>
          <w:rFonts w:hint="eastAsia" w:ascii="方正仿宋_GBK" w:hAnsi="方正仿宋_GBK" w:eastAsia="方正仿宋_GBK" w:cs="方正仿宋_GBK"/>
          <w:bCs/>
          <w:sz w:val="28"/>
          <w:szCs w:val="28"/>
          <w:lang w:eastAsia="zh-CN"/>
        </w:rPr>
        <w:t>张</w:t>
      </w:r>
      <w:r>
        <w:rPr>
          <w:rFonts w:hint="eastAsia" w:ascii="方正仿宋_GBK" w:hAnsi="方正仿宋_GBK" w:eastAsia="方正仿宋_GBK" w:cs="方正仿宋_GBK"/>
          <w:bCs/>
          <w:sz w:val="28"/>
          <w:szCs w:val="28"/>
        </w:rPr>
        <w:t>老师、0827-8668888。</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注：供应商质疑必须采用书面形式。</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根据《中华人民共和国政府采购法》的规定，供应商质疑不得超出采购文件、采购过程、采购结果的范围。</w:t>
      </w:r>
    </w:p>
    <w:p>
      <w:pPr>
        <w:pStyle w:val="5"/>
        <w:spacing w:line="360" w:lineRule="auto"/>
        <w:rPr>
          <w:rFonts w:ascii="方正仿宋_GBK" w:hAnsi="方正仿宋_GBK"/>
          <w:sz w:val="28"/>
          <w:szCs w:val="28"/>
        </w:rPr>
      </w:pPr>
      <w:bookmarkStart w:id="58" w:name="_Toc18960"/>
      <w:bookmarkStart w:id="59" w:name="_Toc17989"/>
      <w:bookmarkStart w:id="60" w:name="_Toc27803"/>
      <w:bookmarkStart w:id="61" w:name="_Toc19621"/>
      <w:bookmarkStart w:id="62" w:name="_Toc6239"/>
      <w:bookmarkStart w:id="63" w:name="_Toc17363"/>
      <w:r>
        <w:rPr>
          <w:rFonts w:hint="eastAsia" w:ascii="方正仿宋_GBK" w:hAnsi="方正仿宋_GBK"/>
          <w:sz w:val="28"/>
          <w:szCs w:val="28"/>
        </w:rPr>
        <w:t>十三、</w:t>
      </w:r>
      <w:r>
        <w:rPr>
          <w:rFonts w:hint="eastAsia" w:ascii="方正仿宋_GBK" w:hAnsi="方正仿宋_GBK"/>
          <w:sz w:val="28"/>
          <w:szCs w:val="28"/>
          <w:lang w:eastAsia="zh-CN"/>
        </w:rPr>
        <w:t>谈判</w:t>
      </w:r>
      <w:r>
        <w:rPr>
          <w:rFonts w:hint="eastAsia" w:ascii="方正仿宋_GBK" w:hAnsi="方正仿宋_GBK"/>
          <w:sz w:val="28"/>
          <w:szCs w:val="28"/>
        </w:rPr>
        <w:t>保证金及履约保证金</w:t>
      </w:r>
      <w:bookmarkEnd w:id="58"/>
      <w:bookmarkEnd w:id="59"/>
      <w:bookmarkEnd w:id="60"/>
      <w:bookmarkEnd w:id="61"/>
      <w:bookmarkEnd w:id="62"/>
      <w:bookmarkEnd w:id="63"/>
    </w:p>
    <w:p>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13.1、</w:t>
      </w:r>
      <w:r>
        <w:rPr>
          <w:rFonts w:hint="eastAsia" w:ascii="方正仿宋_GBK" w:hAnsi="方正仿宋_GBK" w:eastAsia="方正仿宋_GBK" w:cs="方正仿宋_GBK"/>
          <w:sz w:val="28"/>
          <w:szCs w:val="28"/>
          <w:lang w:eastAsia="zh-CN"/>
        </w:rPr>
        <w:t>谈判</w:t>
      </w:r>
      <w:r>
        <w:rPr>
          <w:rFonts w:hint="eastAsia" w:ascii="方正仿宋_GBK" w:hAnsi="方正仿宋_GBK" w:eastAsia="方正仿宋_GBK" w:cs="方正仿宋_GBK"/>
          <w:sz w:val="28"/>
          <w:szCs w:val="28"/>
        </w:rPr>
        <w:t>保证金：</w:t>
      </w:r>
    </w:p>
    <w:p>
      <w:pPr>
        <w:spacing w:line="360" w:lineRule="auto"/>
        <w:ind w:firstLine="840" w:firstLineChars="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本项目不收取。</w:t>
      </w:r>
    </w:p>
    <w:p>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13.2、履约保证金：</w:t>
      </w:r>
    </w:p>
    <w:p>
      <w:pPr>
        <w:spacing w:line="360" w:lineRule="auto"/>
        <w:ind w:firstLine="840" w:firstLineChars="300"/>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本项目不收取</w:t>
      </w:r>
      <w:r>
        <w:rPr>
          <w:rFonts w:hint="eastAsia" w:ascii="方正仿宋_GBK" w:hAnsi="方正仿宋_GBK" w:eastAsia="方正仿宋_GBK" w:cs="方正仿宋_GBK"/>
          <w:sz w:val="28"/>
          <w:szCs w:val="28"/>
          <w:lang w:eastAsia="zh-CN"/>
        </w:rPr>
        <w:t>。</w:t>
      </w:r>
    </w:p>
    <w:p>
      <w:pPr>
        <w:pStyle w:val="5"/>
        <w:spacing w:line="360" w:lineRule="auto"/>
        <w:rPr>
          <w:rFonts w:ascii="方正仿宋_GBK" w:hAnsi="方正仿宋_GBK"/>
          <w:sz w:val="28"/>
          <w:szCs w:val="28"/>
        </w:rPr>
      </w:pPr>
      <w:bookmarkStart w:id="64" w:name="_Toc15320"/>
      <w:bookmarkStart w:id="65" w:name="_Toc2065"/>
      <w:bookmarkStart w:id="66" w:name="_Toc297"/>
      <w:r>
        <w:rPr>
          <w:rFonts w:hint="eastAsia" w:ascii="方正仿宋_GBK" w:hAnsi="方正仿宋_GBK"/>
          <w:sz w:val="28"/>
          <w:szCs w:val="28"/>
        </w:rPr>
        <w:t>十四、合同草案</w:t>
      </w:r>
      <w:bookmarkEnd w:id="64"/>
      <w:bookmarkEnd w:id="65"/>
      <w:bookmarkEnd w:id="66"/>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rPr>
        <w:t>签订地点：</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签订时间：</w:t>
      </w:r>
      <w:r>
        <w:rPr>
          <w:rFonts w:hint="eastAsia" w:ascii="方正仿宋_GBK" w:hAnsi="方正仿宋_GBK" w:eastAsia="方正仿宋_GBK" w:cs="方正仿宋_GBK"/>
          <w:sz w:val="28"/>
          <w:szCs w:val="21"/>
          <w:lang w:val="en-US" w:eastAsia="zh-CN"/>
        </w:rPr>
        <w:t xml:space="preserve">   </w:t>
      </w:r>
      <w:r>
        <w:rPr>
          <w:rFonts w:hint="eastAsia" w:ascii="方正仿宋_GBK" w:hAnsi="方正仿宋_GBK" w:eastAsia="方正仿宋_GBK" w:cs="方正仿宋_GBK"/>
          <w:sz w:val="28"/>
        </w:rPr>
        <w:t>年</w:t>
      </w:r>
      <w:r>
        <w:rPr>
          <w:rFonts w:hint="eastAsia" w:ascii="方正仿宋_GBK" w:hAnsi="方正仿宋_GBK" w:eastAsia="方正仿宋_GBK" w:cs="方正仿宋_GBK"/>
          <w:sz w:val="28"/>
          <w:szCs w:val="21"/>
          <w:lang w:val="en-US" w:eastAsia="zh-CN"/>
        </w:rPr>
        <w:t xml:space="preserve">   </w:t>
      </w:r>
      <w:r>
        <w:rPr>
          <w:rFonts w:hint="eastAsia" w:ascii="方正仿宋_GBK" w:hAnsi="方正仿宋_GBK" w:eastAsia="方正仿宋_GBK" w:cs="方正仿宋_GBK"/>
          <w:sz w:val="28"/>
        </w:rPr>
        <w:t>月</w:t>
      </w:r>
      <w:r>
        <w:rPr>
          <w:rFonts w:hint="eastAsia" w:ascii="方正仿宋_GBK" w:hAnsi="方正仿宋_GBK" w:eastAsia="方正仿宋_GBK" w:cs="方正仿宋_GBK"/>
          <w:sz w:val="28"/>
          <w:szCs w:val="21"/>
          <w:lang w:val="en-US" w:eastAsia="zh-CN"/>
        </w:rPr>
        <w:t xml:space="preserve">   </w:t>
      </w:r>
      <w:r>
        <w:rPr>
          <w:rFonts w:hint="eastAsia" w:ascii="方正仿宋_GBK" w:hAnsi="方正仿宋_GBK" w:eastAsia="方正仿宋_GBK" w:cs="方正仿宋_GBK"/>
          <w:sz w:val="28"/>
        </w:rPr>
        <w:t>日</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采购人（甲方）：</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供应商（乙方）：</w:t>
      </w:r>
    </w:p>
    <w:p>
      <w:pPr>
        <w:pageBreakBefore w:val="0"/>
        <w:kinsoku/>
        <w:wordWrap/>
        <w:overflowPunct/>
        <w:topLinePunct w:val="0"/>
        <w:autoSpaceDE/>
        <w:autoSpaceDN/>
        <w:bidi w:val="0"/>
        <w:adjustRightInd/>
        <w:snapToGrid/>
        <w:spacing w:beforeAutospacing="0" w:afterAutospacing="0" w:line="360" w:lineRule="auto"/>
        <w:ind w:firstLine="700" w:firstLineChars="25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根据《中华人民共和国政府采购法》、《中华人民共和国</w:t>
      </w:r>
      <w:r>
        <w:rPr>
          <w:rFonts w:hint="eastAsia" w:ascii="方正仿宋_GBK" w:hAnsi="方正仿宋_GBK" w:eastAsia="方正仿宋_GBK" w:cs="方正仿宋_GBK"/>
          <w:sz w:val="28"/>
          <w:lang w:eastAsia="zh-CN"/>
        </w:rPr>
        <w:t>民法典</w:t>
      </w:r>
      <w:r>
        <w:rPr>
          <w:rFonts w:hint="eastAsia" w:ascii="方正仿宋_GBK" w:hAnsi="方正仿宋_GBK" w:eastAsia="方正仿宋_GBK" w:cs="方正仿宋_GBK"/>
          <w:sz w:val="28"/>
        </w:rPr>
        <w:t>》及</w:t>
      </w:r>
      <w:r>
        <w:rPr>
          <w:rFonts w:hint="eastAsia" w:ascii="方正仿宋_GBK" w:hAnsi="方正仿宋_GBK" w:eastAsia="方正仿宋_GBK" w:cs="方正仿宋_GBK"/>
          <w:sz w:val="28"/>
          <w:szCs w:val="21"/>
          <w:u w:val="single"/>
          <w:lang w:val="en-US" w:eastAsia="zh-CN"/>
        </w:rPr>
        <w:t xml:space="preserve">                 </w:t>
      </w:r>
      <w:r>
        <w:rPr>
          <w:rFonts w:hint="eastAsia" w:ascii="方正仿宋_GBK" w:hAnsi="方正仿宋_GBK" w:eastAsia="方正仿宋_GBK" w:cs="方正仿宋_GBK"/>
          <w:sz w:val="28"/>
        </w:rPr>
        <w:t>采购项目（项目编号：</w:t>
      </w:r>
      <w:r>
        <w:rPr>
          <w:rFonts w:hint="eastAsia" w:ascii="方正仿宋_GBK" w:hAnsi="方正仿宋_GBK" w:eastAsia="方正仿宋_GBK" w:cs="方正仿宋_GBK"/>
          <w:sz w:val="28"/>
          <w:szCs w:val="21"/>
          <w:u w:val="single"/>
          <w:lang w:val="en-US" w:eastAsia="zh-CN"/>
        </w:rPr>
        <w:t xml:space="preserve">       </w:t>
      </w:r>
      <w:r>
        <w:rPr>
          <w:rFonts w:hint="eastAsia" w:ascii="方正仿宋_GBK" w:hAnsi="方正仿宋_GBK" w:eastAsia="方正仿宋_GBK" w:cs="方正仿宋_GBK"/>
          <w:sz w:val="28"/>
        </w:rPr>
        <w:t>的《</w:t>
      </w:r>
      <w:r>
        <w:rPr>
          <w:rFonts w:hint="eastAsia" w:ascii="方正仿宋_GBK" w:hAnsi="方正仿宋_GBK" w:eastAsia="方正仿宋_GBK" w:cs="方正仿宋_GBK"/>
          <w:sz w:val="28"/>
          <w:lang w:eastAsia="zh-CN"/>
        </w:rPr>
        <w:t>采购文件</w:t>
      </w:r>
      <w:r>
        <w:rPr>
          <w:rFonts w:hint="eastAsia" w:ascii="方正仿宋_GBK" w:hAnsi="方正仿宋_GBK" w:eastAsia="方正仿宋_GBK" w:cs="方正仿宋_GBK"/>
          <w:sz w:val="28"/>
        </w:rPr>
        <w:t>》、乙方的《</w:t>
      </w:r>
      <w:r>
        <w:rPr>
          <w:rFonts w:hint="eastAsia" w:ascii="方正仿宋_GBK" w:hAnsi="方正仿宋_GBK" w:eastAsia="方正仿宋_GBK" w:cs="方正仿宋_GBK"/>
          <w:sz w:val="28"/>
          <w:lang w:eastAsia="zh-CN"/>
        </w:rPr>
        <w:t>响应文件</w:t>
      </w:r>
      <w:r>
        <w:rPr>
          <w:rFonts w:hint="eastAsia" w:ascii="方正仿宋_GBK" w:hAnsi="方正仿宋_GBK" w:eastAsia="方正仿宋_GBK" w:cs="方正仿宋_GBK"/>
          <w:sz w:val="28"/>
        </w:rPr>
        <w:t>》及《</w:t>
      </w:r>
      <w:r>
        <w:rPr>
          <w:rFonts w:hint="eastAsia" w:ascii="方正仿宋_GBK" w:hAnsi="方正仿宋_GBK" w:eastAsia="方正仿宋_GBK" w:cs="方正仿宋_GBK"/>
          <w:sz w:val="28"/>
          <w:lang w:eastAsia="zh-CN"/>
        </w:rPr>
        <w:t>成交通知书</w:t>
      </w:r>
      <w:r>
        <w:rPr>
          <w:rFonts w:hint="eastAsia" w:ascii="方正仿宋_GBK" w:hAnsi="方正仿宋_GBK" w:eastAsia="方正仿宋_GBK" w:cs="方正仿宋_GBK"/>
          <w:sz w:val="28"/>
        </w:rPr>
        <w:t>》，甲、乙双方同意签订本合同。详细技术说明及其他有关合同项目的特定信息由合同附件予以说明，合同附件及本项目的</w:t>
      </w:r>
      <w:r>
        <w:rPr>
          <w:rFonts w:hint="eastAsia" w:ascii="方正仿宋_GBK" w:hAnsi="方正仿宋_GBK" w:eastAsia="方正仿宋_GBK" w:cs="方正仿宋_GBK"/>
          <w:sz w:val="28"/>
          <w:lang w:eastAsia="zh-CN"/>
        </w:rPr>
        <w:t>采购文件</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响应文件</w:t>
      </w:r>
      <w:r>
        <w:rPr>
          <w:rFonts w:hint="eastAsia" w:ascii="方正仿宋_GBK" w:hAnsi="方正仿宋_GBK" w:eastAsia="方正仿宋_GBK" w:cs="方正仿宋_GBK"/>
          <w:sz w:val="28"/>
        </w:rPr>
        <w:t>、《</w:t>
      </w:r>
      <w:r>
        <w:rPr>
          <w:rFonts w:hint="eastAsia" w:ascii="方正仿宋_GBK" w:hAnsi="方正仿宋_GBK" w:eastAsia="方正仿宋_GBK" w:cs="方正仿宋_GBK"/>
          <w:sz w:val="28"/>
          <w:lang w:eastAsia="zh-CN"/>
        </w:rPr>
        <w:t>成交通知书</w:t>
      </w:r>
      <w:r>
        <w:rPr>
          <w:rFonts w:hint="eastAsia" w:ascii="方正仿宋_GBK" w:hAnsi="方正仿宋_GBK" w:eastAsia="方正仿宋_GBK" w:cs="方正仿宋_GBK"/>
          <w:sz w:val="28"/>
        </w:rPr>
        <w:t>》等均为本合同不可分割的部分。双方同意共同遵守如下条款：</w:t>
      </w:r>
    </w:p>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p>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第一条：合同标的</w:t>
      </w:r>
    </w:p>
    <w:tbl>
      <w:tblPr>
        <w:tblStyle w:val="23"/>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5552"/>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2" w:type="dxa"/>
            <w:vAlign w:val="center"/>
          </w:tcPr>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5552" w:type="dxa"/>
            <w:vAlign w:val="center"/>
          </w:tcPr>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采购内容</w:t>
            </w:r>
          </w:p>
        </w:tc>
        <w:tc>
          <w:tcPr>
            <w:tcW w:w="1482" w:type="dxa"/>
            <w:vAlign w:val="center"/>
          </w:tcPr>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jc w:val="center"/>
        </w:trPr>
        <w:tc>
          <w:tcPr>
            <w:tcW w:w="1482" w:type="dxa"/>
            <w:vAlign w:val="center"/>
          </w:tcPr>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5552" w:type="dxa"/>
            <w:vAlign w:val="center"/>
          </w:tcPr>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p>
        </w:tc>
        <w:tc>
          <w:tcPr>
            <w:tcW w:w="1482" w:type="dxa"/>
            <w:vAlign w:val="center"/>
          </w:tcPr>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w:t>
            </w:r>
          </w:p>
        </w:tc>
      </w:tr>
    </w:tbl>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第二条：合同总价</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合同总价为人民币_______元（大写：________）。该合同总价包括</w:t>
      </w:r>
      <w:r>
        <w:rPr>
          <w:rFonts w:hint="eastAsia" w:ascii="方正仿宋_GBK" w:hAnsi="方正仿宋_GBK" w:eastAsia="方正仿宋_GBK" w:cs="方正仿宋_GBK"/>
          <w:sz w:val="28"/>
          <w:szCs w:val="28"/>
          <w:lang w:eastAsia="zh-CN"/>
        </w:rPr>
        <w:t>采购文件</w:t>
      </w:r>
      <w:r>
        <w:rPr>
          <w:rFonts w:hint="eastAsia" w:ascii="方正仿宋_GBK" w:hAnsi="方正仿宋_GBK" w:eastAsia="方正仿宋_GBK" w:cs="方正仿宋_GBK"/>
          <w:sz w:val="28"/>
          <w:szCs w:val="28"/>
        </w:rPr>
        <w:t>规定的其它费用，即“包干价”。本合同执行期间合同总价不变，甲方无须另向乙方支付本合同规定之外的其他任何费用。</w:t>
      </w:r>
    </w:p>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第三条：服务内容与质量标准</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1.________；</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2.________；</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3.________；</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p>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第四条：服务费用的支付方式</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p>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第五条：知识产权</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乙方应保证所提供的服务或其任何一部分均不会侵犯任何第三方的专利权、商标权或著作权。</w:t>
      </w:r>
    </w:p>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第六条：无产权瑕疵条款</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乙方保证所提供的服务的所有权完全属于乙方且无任何抵押、查封等产权瑕疵。如有产权瑕疵的，视为乙方违约。乙方应负担由此而产生的一切损失。</w:t>
      </w:r>
    </w:p>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第七条：履约担保</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1.本合同签订前，乙方已向甲方提交了_____元的履约保证金/履约保函（受益人为甲方）。</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2.履约担保作为违约金的一部分及用于补偿甲方因乙方不能履行合同义务而蒙受的损失。</w:t>
      </w:r>
    </w:p>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第八条：甲方的权利和义务</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1.甲方有权对合同规定范围内乙方的服务行为进行监督和检查，拥有监管权。有权定期核对乙方提供服务所配备的人员数量。对甲方认为不合理的部分有权下达整改通知书，并要求乙方限期整改。</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2.甲方有权依据双方签订的考评办法对乙方提供的服务进行定期考评。当考评结果未达到标准时，有权依据考评办法约定的数额扣除履约担保。</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3.负责检查监督乙方管理工作的实施及制度的执行情况。</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4.根据本合同规定，按时向乙方支付应付服务费用。</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5.国家法律、法规所规定由甲方承担的其它责任。</w:t>
      </w:r>
    </w:p>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第九条：乙方的权利和义务</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1.对本合同规定的委托服务范围内的项目享有管理权及服务义务。</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2.根据本合同的规定向甲方收取相关服务费用，并有权在本项目管理范围内管理及合理使用。</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3.及时向甲方通告本项目服务范围内有关服务的重大事项，及时配合处理投诉。</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4.接受项目行业管理部门及政府有关部门的指导，接受甲方的监督。</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5.国家法律、法规所规定由乙方承担的其它责任。</w:t>
      </w:r>
    </w:p>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第十条：违约责任</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1.甲乙双方必须遵守本合同并执行合同中的各项规定，保证本合同的正常履行。</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第十一条：不可抗力事件处理</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1.在合同有效期内，任何一方因不可抗力事件导致不能履行合同，则合同履行期可延长，其延长期与不可抗力影响期相同。</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2.不可抗力事件发生后，应立即通知对方，并寄送有关权威机构出具的证明。</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3.不可抗力事件延续</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天以上，双方应通过友好协商，确定是否继续履行合同。</w:t>
      </w:r>
    </w:p>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第十二条：解决合同纠纷的方式</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1.在执行本合同中发生的或与本合同有关的争端，双方应通过友好协商解决，经协商不能达成协议时，应提交巴中仲裁委员会仲裁或向当地人民法院提起诉讼解决。</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2.仲裁裁决应为最终决定，并对双方具有约束力。</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3.除另有裁决外，仲裁费应由败诉方负担。</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4.在仲裁期间，除正在进行仲裁部分外，合同其他部分继续执行。</w:t>
      </w:r>
    </w:p>
    <w:p>
      <w:pPr>
        <w:pageBreakBefore w:val="0"/>
        <w:kinsoku/>
        <w:wordWrap/>
        <w:overflowPunct/>
        <w:topLinePunct w:val="0"/>
        <w:autoSpaceDE/>
        <w:autoSpaceDN/>
        <w:bidi w:val="0"/>
        <w:adjustRightInd/>
        <w:snapToGrid/>
        <w:spacing w:beforeAutospacing="0" w:afterAutospacing="0" w:line="360" w:lineRule="auto"/>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第十三条：合同生效及其他</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1.合同经双方法定代表人或授权委托代理人签字并加盖单位公章后生效。</w:t>
      </w:r>
    </w:p>
    <w:p>
      <w:pPr>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2.合同执行中涉及采购资金和采购内容修改或补充的，须经政府采购监管部门审批，并签书面补充协议报政府采购监督管理部门备案，方可作为主合同不可分割的一部分。</w:t>
      </w:r>
    </w:p>
    <w:p>
      <w:pPr>
        <w:ind w:firstLine="560" w:firstLineChars="200"/>
        <w:rPr>
          <w:rFonts w:hint="eastAsia"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3.本合同一式</w:t>
      </w:r>
      <w:r>
        <w:rPr>
          <w:rFonts w:hint="eastAsia" w:ascii="方正仿宋_GBK" w:hAnsi="方正仿宋_GBK" w:eastAsia="方正仿宋_GBK" w:cs="方正仿宋_GBK"/>
          <w:color w:val="000000"/>
          <w:sz w:val="28"/>
          <w:u w:val="single"/>
          <w:lang w:val="en-US" w:eastAsia="zh-CN"/>
        </w:rPr>
        <w:t xml:space="preserve">    </w:t>
      </w:r>
      <w:r>
        <w:rPr>
          <w:rFonts w:hint="eastAsia" w:ascii="方正仿宋_GBK" w:hAnsi="方正仿宋_GBK" w:eastAsia="方正仿宋_GBK" w:cs="方正仿宋_GBK"/>
          <w:color w:val="000000"/>
          <w:sz w:val="28"/>
        </w:rPr>
        <w:t>份，自双方签章之日起起效。甲方</w:t>
      </w:r>
      <w:r>
        <w:rPr>
          <w:rFonts w:hint="eastAsia" w:ascii="方正仿宋_GBK" w:hAnsi="方正仿宋_GBK" w:eastAsia="方正仿宋_GBK" w:cs="方正仿宋_GBK"/>
          <w:color w:val="000000"/>
          <w:sz w:val="28"/>
          <w:u w:val="single"/>
          <w:lang w:val="en-US" w:eastAsia="zh-CN"/>
        </w:rPr>
        <w:t xml:space="preserve">   </w:t>
      </w:r>
      <w:r>
        <w:rPr>
          <w:rFonts w:hint="eastAsia" w:ascii="方正仿宋_GBK" w:hAnsi="方正仿宋_GBK" w:eastAsia="方正仿宋_GBK" w:cs="方正仿宋_GBK"/>
          <w:color w:val="000000"/>
          <w:sz w:val="28"/>
        </w:rPr>
        <w:t>份，乙方</w:t>
      </w:r>
      <w:r>
        <w:rPr>
          <w:rFonts w:hint="eastAsia" w:ascii="方正仿宋_GBK" w:hAnsi="方正仿宋_GBK" w:eastAsia="方正仿宋_GBK" w:cs="方正仿宋_GBK"/>
          <w:color w:val="000000"/>
          <w:sz w:val="28"/>
          <w:u w:val="single"/>
          <w:lang w:val="en-US" w:eastAsia="zh-CN"/>
        </w:rPr>
        <w:t xml:space="preserve">    </w:t>
      </w:r>
      <w:r>
        <w:rPr>
          <w:rFonts w:hint="eastAsia" w:ascii="方正仿宋_GBK" w:hAnsi="方正仿宋_GBK" w:eastAsia="方正仿宋_GBK" w:cs="方正仿宋_GBK"/>
          <w:color w:val="000000"/>
          <w:sz w:val="28"/>
        </w:rPr>
        <w:t>份，采购代理机构</w:t>
      </w:r>
      <w:r>
        <w:rPr>
          <w:rFonts w:hint="eastAsia" w:ascii="方正仿宋_GBK" w:hAnsi="方正仿宋_GBK" w:eastAsia="方正仿宋_GBK" w:cs="方正仿宋_GBK"/>
          <w:color w:val="000000"/>
          <w:sz w:val="28"/>
          <w:u w:val="single"/>
        </w:rPr>
        <w:t>壹</w:t>
      </w:r>
      <w:r>
        <w:rPr>
          <w:rFonts w:hint="eastAsia" w:ascii="方正仿宋_GBK" w:hAnsi="方正仿宋_GBK" w:eastAsia="方正仿宋_GBK" w:cs="方正仿宋_GBK"/>
          <w:color w:val="000000"/>
          <w:sz w:val="28"/>
        </w:rPr>
        <w:t>份，具有同等法律效力。</w:t>
      </w:r>
    </w:p>
    <w:p>
      <w:pPr>
        <w:spacing w:line="360" w:lineRule="auto"/>
        <w:rPr>
          <w:rFonts w:cs="方正仿宋_GBK"/>
          <w:szCs w:val="28"/>
        </w:rPr>
      </w:pPr>
    </w:p>
    <w:p>
      <w:pPr>
        <w:spacing w:line="360" w:lineRule="auto"/>
        <w:rPr>
          <w:rFonts w:cs="方正仿宋_GBK"/>
          <w:szCs w:val="28"/>
        </w:rPr>
      </w:pPr>
      <w:r>
        <w:rPr>
          <w:rFonts w:hint="eastAsia" w:ascii="方正仿宋_GBK" w:hAnsi="方正仿宋_GBK" w:eastAsia="方正仿宋_GBK" w:cs="方正仿宋_GBK"/>
          <w:sz w:val="28"/>
          <w:szCs w:val="28"/>
        </w:rPr>
        <w:t xml:space="preserve">甲方（盖章）：      </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乙方（盖章）：   </w:t>
      </w:r>
    </w:p>
    <w:p>
      <w:pPr>
        <w:spacing w:line="360" w:lineRule="auto"/>
        <w:rPr>
          <w:rFonts w:cs="方正仿宋_GBK"/>
          <w:szCs w:val="28"/>
        </w:rPr>
      </w:pPr>
      <w:r>
        <w:rPr>
          <w:rFonts w:hint="eastAsia" w:ascii="方正仿宋_GBK" w:hAnsi="方正仿宋_GBK" w:eastAsia="方正仿宋_GBK" w:cs="方正仿宋_GBK"/>
          <w:sz w:val="28"/>
          <w:szCs w:val="28"/>
        </w:rPr>
        <w:t>法定代表人（授权代表）：           法定代表人（授权代表）：</w:t>
      </w:r>
    </w:p>
    <w:p>
      <w:pPr>
        <w:spacing w:line="360" w:lineRule="auto"/>
        <w:rPr>
          <w:rFonts w:cs="方正仿宋_GBK"/>
          <w:szCs w:val="28"/>
        </w:rPr>
      </w:pPr>
      <w:r>
        <w:rPr>
          <w:rFonts w:hint="eastAsia" w:ascii="方正仿宋_GBK" w:hAnsi="方正仿宋_GBK" w:eastAsia="方正仿宋_GBK" w:cs="方正仿宋_GBK"/>
          <w:sz w:val="28"/>
          <w:szCs w:val="28"/>
        </w:rPr>
        <w:t>地    址：                         地    址：</w:t>
      </w:r>
    </w:p>
    <w:p>
      <w:pPr>
        <w:spacing w:line="360" w:lineRule="auto"/>
        <w:rPr>
          <w:rFonts w:cs="方正仿宋_GBK"/>
          <w:szCs w:val="28"/>
        </w:rPr>
      </w:pPr>
      <w:r>
        <w:rPr>
          <w:rFonts w:hint="eastAsia" w:ascii="方正仿宋_GBK" w:hAnsi="方正仿宋_GBK" w:eastAsia="方正仿宋_GBK" w:cs="方正仿宋_GBK"/>
          <w:sz w:val="28"/>
          <w:szCs w:val="28"/>
        </w:rPr>
        <w:t>开户银行：                         开户银行：</w:t>
      </w:r>
    </w:p>
    <w:p>
      <w:pPr>
        <w:spacing w:line="360" w:lineRule="auto"/>
        <w:rPr>
          <w:rFonts w:cs="方正仿宋_GBK"/>
          <w:szCs w:val="28"/>
        </w:rPr>
      </w:pPr>
      <w:r>
        <w:rPr>
          <w:rFonts w:hint="eastAsia" w:ascii="方正仿宋_GBK" w:hAnsi="方正仿宋_GBK" w:eastAsia="方正仿宋_GBK" w:cs="方正仿宋_GBK"/>
          <w:sz w:val="28"/>
          <w:szCs w:val="28"/>
        </w:rPr>
        <w:t>账号：                             账号：</w:t>
      </w:r>
    </w:p>
    <w:p>
      <w:pPr>
        <w:spacing w:line="360" w:lineRule="auto"/>
        <w:rPr>
          <w:rFonts w:cs="方正仿宋_GBK"/>
          <w:szCs w:val="28"/>
        </w:rPr>
      </w:pPr>
      <w:r>
        <w:rPr>
          <w:rFonts w:hint="eastAsia" w:ascii="方正仿宋_GBK" w:hAnsi="方正仿宋_GBK" w:eastAsia="方正仿宋_GBK" w:cs="方正仿宋_GBK"/>
          <w:sz w:val="28"/>
          <w:szCs w:val="28"/>
        </w:rPr>
        <w:t>电    话：                         电    话：</w:t>
      </w:r>
    </w:p>
    <w:p>
      <w:pPr>
        <w:spacing w:line="360" w:lineRule="auto"/>
        <w:rPr>
          <w:rFonts w:cs="方正仿宋_GBK"/>
          <w:szCs w:val="28"/>
        </w:rPr>
      </w:pPr>
      <w:r>
        <w:rPr>
          <w:rFonts w:hint="eastAsia" w:ascii="方正仿宋_GBK" w:hAnsi="方正仿宋_GBK" w:eastAsia="方正仿宋_GBK" w:cs="方正仿宋_GBK"/>
          <w:sz w:val="28"/>
          <w:szCs w:val="28"/>
        </w:rPr>
        <w:t>传    真：                         传    真：</w:t>
      </w:r>
    </w:p>
    <w:p>
      <w:pPr>
        <w:spacing w:line="360" w:lineRule="auto"/>
        <w:rPr>
          <w:rFonts w:cs="方正仿宋_GBK"/>
          <w:szCs w:val="28"/>
        </w:rPr>
      </w:pPr>
      <w:r>
        <w:rPr>
          <w:rFonts w:hint="eastAsia" w:ascii="方正仿宋_GBK" w:hAnsi="方正仿宋_GBK" w:eastAsia="方正仿宋_GBK" w:cs="方正仿宋_GBK"/>
          <w:sz w:val="28"/>
          <w:szCs w:val="28"/>
        </w:rPr>
        <w:t xml:space="preserve">签约日期：  年  月  日 </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签约日期：  年  月  日</w:t>
      </w: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SimSun-18030">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方正仿宋_GBK" w:hAnsi="方正仿宋_GBK" w:eastAsia="方正仿宋_GBK" w:cs="方正仿宋_GBK"/>
        <w:sz w:val="21"/>
        <w:szCs w:val="21"/>
      </w:rPr>
    </w:pPr>
    <w:r>
      <w:rPr>
        <w:sz w:val="21"/>
      </w:rPr>
      <w:pict>
        <v:shape id="_x0000_s4103" o:spid="_x0000_s410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r>
      <w:rPr>
        <w:rFonts w:hint="eastAsia" w:ascii="方正仿宋_GBK" w:hAnsi="方正仿宋_GBK" w:eastAsia="方正仿宋_GBK" w:cs="方正仿宋_GBK"/>
        <w:sz w:val="21"/>
        <w:szCs w:val="21"/>
      </w:rPr>
      <w:t>巴中市江北大道西段凯悦名城9栋12楼                       联系电话：0827-8668888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方正仿宋_GBK" w:hAnsi="方正仿宋_GBK" w:eastAsia="方正仿宋_GBK" w:cs="方正仿宋_GBK"/>
        <w:sz w:val="21"/>
        <w:szCs w:val="21"/>
      </w:rPr>
    </w:pPr>
    <w:r>
      <w:rPr>
        <w:sz w:val="21"/>
      </w:rPr>
      <w:pict>
        <v:shape id="_x0000_s4104" o:spid="_x0000_s410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12</w:t>
                </w:r>
                <w:r>
                  <w:fldChar w:fldCharType="end"/>
                </w:r>
              </w:p>
            </w:txbxContent>
          </v:textbox>
        </v:shape>
      </w:pict>
    </w:r>
    <w:r>
      <w:rPr>
        <w:rFonts w:hint="eastAsia" w:ascii="方正仿宋_GBK" w:hAnsi="方正仿宋_GBK" w:eastAsia="方正仿宋_GBK" w:cs="方正仿宋_GBK"/>
        <w:sz w:val="21"/>
        <w:szCs w:val="21"/>
      </w:rPr>
      <w:t>巴中市江北大道西段凯悦名城9栋12楼                       联系电话：0827-8668888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方正仿宋_GBK" w:hAnsi="方正仿宋_GBK" w:eastAsia="方正仿宋_GBK" w:cs="方正仿宋_GBK"/>
        <w:sz w:val="21"/>
        <w:szCs w:val="21"/>
      </w:rPr>
    </w:pPr>
    <w:r>
      <w:rPr>
        <w:sz w:val="21"/>
      </w:rPr>
      <w:pict>
        <v:shape id="_x0000_s4105" o:spid="_x0000_s410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24</w:t>
                </w:r>
                <w:r>
                  <w:fldChar w:fldCharType="end"/>
                </w:r>
              </w:p>
            </w:txbxContent>
          </v:textbox>
        </v:shape>
      </w:pict>
    </w:r>
    <w:r>
      <w:rPr>
        <w:rFonts w:hint="eastAsia" w:ascii="方正仿宋_GBK" w:hAnsi="方正仿宋_GBK" w:eastAsia="方正仿宋_GBK" w:cs="方正仿宋_GBK"/>
        <w:sz w:val="21"/>
        <w:szCs w:val="21"/>
      </w:rPr>
      <w:t>巴中市江北大道西段凯悦名城9栋12楼                       联系电话：0827-8668888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方正仿宋_GBK" w:hAnsi="方正仿宋_GBK" w:eastAsia="方正仿宋_GBK" w:cs="方正仿宋_GBK"/>
        <w:szCs w:val="21"/>
      </w:rPr>
    </w:pPr>
    <w:r>
      <w:rPr>
        <w:rFonts w:hint="eastAsia" w:ascii="方正仿宋_GBK" w:hAnsi="方正仿宋_GBK" w:eastAsia="方正仿宋_GBK" w:cs="方正仿宋_GBK"/>
        <w:szCs w:val="21"/>
      </w:rPr>
      <w:drawing>
        <wp:inline distT="0" distB="0" distL="114300" distR="114300">
          <wp:extent cx="740410" cy="264795"/>
          <wp:effectExtent l="0" t="0" r="2540"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740410" cy="264795"/>
                  </a:xfrm>
                  <a:prstGeom prst="rect">
                    <a:avLst/>
                  </a:prstGeom>
                  <a:noFill/>
                  <a:ln w="9525">
                    <a:noFill/>
                  </a:ln>
                </pic:spPr>
              </pic:pic>
            </a:graphicData>
          </a:graphic>
        </wp:inline>
      </w:drawing>
    </w:r>
    <w:r>
      <w:rPr>
        <w:rFonts w:hint="eastAsia" w:ascii="方正仿宋_GBK" w:hAnsi="方正仿宋_GBK" w:eastAsia="方正仿宋_GBK" w:cs="方正仿宋_GBK"/>
        <w:szCs w:val="21"/>
      </w:rPr>
      <w:t>四川振嘉工程招标代理有限公司                    专业·诚信·合力创新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方正仿宋_GBK" w:hAnsi="方正仿宋_GBK" w:eastAsia="方正仿宋_GBK" w:cs="方正仿宋_GBK"/>
        <w:szCs w:val="21"/>
      </w:rPr>
    </w:pPr>
    <w:r>
      <w:rPr>
        <w:rFonts w:hint="eastAsia" w:ascii="方正仿宋_GBK" w:hAnsi="方正仿宋_GBK" w:eastAsia="方正仿宋_GBK" w:cs="方正仿宋_GBK"/>
        <w:szCs w:val="21"/>
      </w:rPr>
      <w:drawing>
        <wp:inline distT="0" distB="0" distL="114300" distR="114300">
          <wp:extent cx="740410" cy="264795"/>
          <wp:effectExtent l="0" t="0" r="2540" b="190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
                  <a:stretch>
                    <a:fillRect/>
                  </a:stretch>
                </pic:blipFill>
                <pic:spPr>
                  <a:xfrm>
                    <a:off x="0" y="0"/>
                    <a:ext cx="740410" cy="264795"/>
                  </a:xfrm>
                  <a:prstGeom prst="rect">
                    <a:avLst/>
                  </a:prstGeom>
                  <a:noFill/>
                  <a:ln w="9525">
                    <a:noFill/>
                  </a:ln>
                </pic:spPr>
              </pic:pic>
            </a:graphicData>
          </a:graphic>
        </wp:inline>
      </w:drawing>
    </w:r>
    <w:r>
      <w:rPr>
        <w:rFonts w:hint="eastAsia" w:ascii="方正仿宋_GBK" w:hAnsi="方正仿宋_GBK" w:eastAsia="方正仿宋_GBK" w:cs="方正仿宋_GBK"/>
        <w:szCs w:val="21"/>
      </w:rPr>
      <w:t>四川振嘉工程招标代理有限公司                    专业·诚信·合力创新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F91"/>
    <w:rsid w:val="00037576"/>
    <w:rsid w:val="0005506D"/>
    <w:rsid w:val="0009541C"/>
    <w:rsid w:val="000A7E4C"/>
    <w:rsid w:val="000E4FF5"/>
    <w:rsid w:val="000F73D3"/>
    <w:rsid w:val="00143976"/>
    <w:rsid w:val="00167CE6"/>
    <w:rsid w:val="00172A27"/>
    <w:rsid w:val="001F37CB"/>
    <w:rsid w:val="002726CF"/>
    <w:rsid w:val="00283C96"/>
    <w:rsid w:val="0032361A"/>
    <w:rsid w:val="003414E4"/>
    <w:rsid w:val="003552E3"/>
    <w:rsid w:val="00366455"/>
    <w:rsid w:val="003703BD"/>
    <w:rsid w:val="00420F71"/>
    <w:rsid w:val="00450F1F"/>
    <w:rsid w:val="004A52F3"/>
    <w:rsid w:val="004B6CB2"/>
    <w:rsid w:val="004E30E9"/>
    <w:rsid w:val="00503C59"/>
    <w:rsid w:val="00557F17"/>
    <w:rsid w:val="005C70E9"/>
    <w:rsid w:val="00644CD9"/>
    <w:rsid w:val="006646F9"/>
    <w:rsid w:val="006827CA"/>
    <w:rsid w:val="006C22BB"/>
    <w:rsid w:val="006F38C5"/>
    <w:rsid w:val="007066AD"/>
    <w:rsid w:val="00715DF4"/>
    <w:rsid w:val="007300DC"/>
    <w:rsid w:val="00770FA3"/>
    <w:rsid w:val="00795614"/>
    <w:rsid w:val="00804D29"/>
    <w:rsid w:val="00810441"/>
    <w:rsid w:val="008463FC"/>
    <w:rsid w:val="008734C4"/>
    <w:rsid w:val="00934D40"/>
    <w:rsid w:val="00955F54"/>
    <w:rsid w:val="00967474"/>
    <w:rsid w:val="00990AC6"/>
    <w:rsid w:val="009D325E"/>
    <w:rsid w:val="009F5E0F"/>
    <w:rsid w:val="00A211E0"/>
    <w:rsid w:val="00A761F0"/>
    <w:rsid w:val="00AA4B45"/>
    <w:rsid w:val="00AF7A8E"/>
    <w:rsid w:val="00B22761"/>
    <w:rsid w:val="00B31A0C"/>
    <w:rsid w:val="00B3277B"/>
    <w:rsid w:val="00B53540"/>
    <w:rsid w:val="00BE2634"/>
    <w:rsid w:val="00BE2CD7"/>
    <w:rsid w:val="00C037D3"/>
    <w:rsid w:val="00C12D29"/>
    <w:rsid w:val="00C467DF"/>
    <w:rsid w:val="00C62D7B"/>
    <w:rsid w:val="00C63201"/>
    <w:rsid w:val="00CC2322"/>
    <w:rsid w:val="00CD5584"/>
    <w:rsid w:val="00CD5BFC"/>
    <w:rsid w:val="00CF374D"/>
    <w:rsid w:val="00D011AC"/>
    <w:rsid w:val="00D0208E"/>
    <w:rsid w:val="00DD3A4D"/>
    <w:rsid w:val="00DE3C37"/>
    <w:rsid w:val="00DF4AE1"/>
    <w:rsid w:val="00DF6DF9"/>
    <w:rsid w:val="00EF3516"/>
    <w:rsid w:val="00F43515"/>
    <w:rsid w:val="00FA640A"/>
    <w:rsid w:val="00FE5A59"/>
    <w:rsid w:val="016D3AE5"/>
    <w:rsid w:val="02D62D89"/>
    <w:rsid w:val="03861B50"/>
    <w:rsid w:val="04F43F68"/>
    <w:rsid w:val="051B3B9E"/>
    <w:rsid w:val="0526160E"/>
    <w:rsid w:val="05CE3DDC"/>
    <w:rsid w:val="068A6D20"/>
    <w:rsid w:val="079601DB"/>
    <w:rsid w:val="0AF93AA3"/>
    <w:rsid w:val="0D7F5D98"/>
    <w:rsid w:val="0F02074E"/>
    <w:rsid w:val="121205B6"/>
    <w:rsid w:val="13095F5B"/>
    <w:rsid w:val="13D635A2"/>
    <w:rsid w:val="151D7482"/>
    <w:rsid w:val="15386E66"/>
    <w:rsid w:val="156F5A43"/>
    <w:rsid w:val="169D0B26"/>
    <w:rsid w:val="173F626C"/>
    <w:rsid w:val="17AF720B"/>
    <w:rsid w:val="17BE22CA"/>
    <w:rsid w:val="18BD1C8B"/>
    <w:rsid w:val="19626C39"/>
    <w:rsid w:val="19707050"/>
    <w:rsid w:val="1AEB1C42"/>
    <w:rsid w:val="1B180DD0"/>
    <w:rsid w:val="1B9A7C34"/>
    <w:rsid w:val="1CEF1C9A"/>
    <w:rsid w:val="1E0279B1"/>
    <w:rsid w:val="1E6D5441"/>
    <w:rsid w:val="1ED8781E"/>
    <w:rsid w:val="1FBF5098"/>
    <w:rsid w:val="24410F93"/>
    <w:rsid w:val="24EF7CEA"/>
    <w:rsid w:val="24FC0B0B"/>
    <w:rsid w:val="25E12EF5"/>
    <w:rsid w:val="25E20968"/>
    <w:rsid w:val="28340E75"/>
    <w:rsid w:val="28670769"/>
    <w:rsid w:val="28E0448E"/>
    <w:rsid w:val="2A7B43AE"/>
    <w:rsid w:val="2C8C7149"/>
    <w:rsid w:val="2CF66676"/>
    <w:rsid w:val="2D4F5666"/>
    <w:rsid w:val="2DD03B68"/>
    <w:rsid w:val="2EC33BE8"/>
    <w:rsid w:val="30E45A6F"/>
    <w:rsid w:val="311C359A"/>
    <w:rsid w:val="316E42C2"/>
    <w:rsid w:val="318339D6"/>
    <w:rsid w:val="31921B57"/>
    <w:rsid w:val="32FA17D0"/>
    <w:rsid w:val="33475D6B"/>
    <w:rsid w:val="33AF2F9D"/>
    <w:rsid w:val="359D3F45"/>
    <w:rsid w:val="36E32390"/>
    <w:rsid w:val="37537F32"/>
    <w:rsid w:val="399009B2"/>
    <w:rsid w:val="39F51522"/>
    <w:rsid w:val="3A95314A"/>
    <w:rsid w:val="3AF13C3D"/>
    <w:rsid w:val="3B7965CD"/>
    <w:rsid w:val="3CA13BED"/>
    <w:rsid w:val="3D596B10"/>
    <w:rsid w:val="3D5E0CEB"/>
    <w:rsid w:val="3E8044ED"/>
    <w:rsid w:val="3E877309"/>
    <w:rsid w:val="3FC9207B"/>
    <w:rsid w:val="3FF56653"/>
    <w:rsid w:val="41342993"/>
    <w:rsid w:val="41D23E80"/>
    <w:rsid w:val="42470BBB"/>
    <w:rsid w:val="42484FE9"/>
    <w:rsid w:val="42F81943"/>
    <w:rsid w:val="43972F00"/>
    <w:rsid w:val="44B72CCB"/>
    <w:rsid w:val="450A1E65"/>
    <w:rsid w:val="45F279A9"/>
    <w:rsid w:val="4603126E"/>
    <w:rsid w:val="487F030A"/>
    <w:rsid w:val="48E525DF"/>
    <w:rsid w:val="49CD0D54"/>
    <w:rsid w:val="4A880170"/>
    <w:rsid w:val="4A9C3808"/>
    <w:rsid w:val="4B425273"/>
    <w:rsid w:val="4BF239BB"/>
    <w:rsid w:val="4C4036E6"/>
    <w:rsid w:val="4C964C57"/>
    <w:rsid w:val="4CC5453C"/>
    <w:rsid w:val="4D267823"/>
    <w:rsid w:val="4DD20112"/>
    <w:rsid w:val="4ED4505D"/>
    <w:rsid w:val="507A5F8E"/>
    <w:rsid w:val="51B004A6"/>
    <w:rsid w:val="53D73908"/>
    <w:rsid w:val="54EE4488"/>
    <w:rsid w:val="553E0876"/>
    <w:rsid w:val="56442BBB"/>
    <w:rsid w:val="572D1669"/>
    <w:rsid w:val="574B347F"/>
    <w:rsid w:val="57BA4B5E"/>
    <w:rsid w:val="57D34819"/>
    <w:rsid w:val="5825522E"/>
    <w:rsid w:val="5BF76D7E"/>
    <w:rsid w:val="5C9C6A3F"/>
    <w:rsid w:val="5CC5675A"/>
    <w:rsid w:val="5D881E34"/>
    <w:rsid w:val="5E5D6E1D"/>
    <w:rsid w:val="5EE428ED"/>
    <w:rsid w:val="5F9F09A2"/>
    <w:rsid w:val="60067EFC"/>
    <w:rsid w:val="601E51C7"/>
    <w:rsid w:val="613C20BE"/>
    <w:rsid w:val="61F75FB6"/>
    <w:rsid w:val="6247210C"/>
    <w:rsid w:val="62917AA2"/>
    <w:rsid w:val="62DE4402"/>
    <w:rsid w:val="6417097E"/>
    <w:rsid w:val="64801FB8"/>
    <w:rsid w:val="64C0359C"/>
    <w:rsid w:val="65A46C05"/>
    <w:rsid w:val="6A4F3D78"/>
    <w:rsid w:val="6A536C94"/>
    <w:rsid w:val="6AB22299"/>
    <w:rsid w:val="6AFA5111"/>
    <w:rsid w:val="6BF449CD"/>
    <w:rsid w:val="6C612FA7"/>
    <w:rsid w:val="6D4D7655"/>
    <w:rsid w:val="6F762728"/>
    <w:rsid w:val="70375D6A"/>
    <w:rsid w:val="7045438D"/>
    <w:rsid w:val="706F1065"/>
    <w:rsid w:val="712A52FE"/>
    <w:rsid w:val="716F055D"/>
    <w:rsid w:val="7197506A"/>
    <w:rsid w:val="71B2536F"/>
    <w:rsid w:val="726A706D"/>
    <w:rsid w:val="73243F55"/>
    <w:rsid w:val="73B9469D"/>
    <w:rsid w:val="74675424"/>
    <w:rsid w:val="75AE4E70"/>
    <w:rsid w:val="7695128E"/>
    <w:rsid w:val="78927AFF"/>
    <w:rsid w:val="7A6D41AF"/>
    <w:rsid w:val="7B533824"/>
    <w:rsid w:val="7B787792"/>
    <w:rsid w:val="7CA52CD0"/>
    <w:rsid w:val="7CC37FA4"/>
    <w:rsid w:val="7CE87DA1"/>
    <w:rsid w:val="7E3478FA"/>
    <w:rsid w:val="7EED79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outlineLvl w:val="0"/>
    </w:pPr>
    <w:rPr>
      <w:rFonts w:eastAsia="方正仿宋_GBK" w:cs="方正仿宋_GBK"/>
      <w:b/>
      <w:kern w:val="44"/>
      <w:sz w:val="32"/>
      <w:szCs w:val="32"/>
    </w:rPr>
  </w:style>
  <w:style w:type="paragraph" w:styleId="6">
    <w:name w:val="heading 2"/>
    <w:basedOn w:val="1"/>
    <w:next w:val="1"/>
    <w:link w:val="27"/>
    <w:qFormat/>
    <w:uiPriority w:val="0"/>
    <w:pPr>
      <w:keepNext/>
      <w:keepLines/>
      <w:spacing w:line="360" w:lineRule="auto"/>
      <w:outlineLvl w:val="1"/>
    </w:pPr>
    <w:rPr>
      <w:rFonts w:ascii="方正仿宋_GBK" w:hAnsi="方正仿宋_GBK" w:eastAsia="方正仿宋_GBK" w:cs="方正仿宋_GBK"/>
      <w:b/>
      <w:bCs/>
      <w:sz w:val="32"/>
      <w:szCs w:val="32"/>
    </w:rPr>
  </w:style>
  <w:style w:type="paragraph" w:styleId="7">
    <w:name w:val="heading 3"/>
    <w:basedOn w:val="1"/>
    <w:next w:val="1"/>
    <w:link w:val="41"/>
    <w:unhideWhenUsed/>
    <w:qFormat/>
    <w:uiPriority w:val="9"/>
    <w:pPr>
      <w:keepNext/>
      <w:keepLines/>
      <w:spacing w:line="412" w:lineRule="auto"/>
      <w:jc w:val="center"/>
      <w:outlineLvl w:val="2"/>
    </w:pPr>
    <w:rPr>
      <w:rFonts w:hint="eastAsia" w:ascii="方正仿宋_GBK" w:hAnsi="方正仿宋_GBK" w:eastAsia="方正仿宋_GBK" w:cs="Times New Roman"/>
      <w:b/>
      <w:bCs/>
      <w:kern w:val="0"/>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0"/>
    <w:qFormat/>
    <w:uiPriority w:val="0"/>
    <w:pPr>
      <w:spacing w:after="120"/>
    </w:pPr>
    <w:rPr>
      <w:rFonts w:ascii="Times New Roman" w:hAnsi="Times New Roman" w:eastAsia="宋体" w:cs="Times New Roman"/>
      <w:szCs w:val="24"/>
    </w:rPr>
  </w:style>
  <w:style w:type="paragraph" w:styleId="3">
    <w:name w:val="Plain Text"/>
    <w:basedOn w:val="1"/>
    <w:next w:val="4"/>
    <w:qFormat/>
    <w:uiPriority w:val="0"/>
    <w:pPr>
      <w:widowControl w:val="0"/>
      <w:jc w:val="both"/>
    </w:pPr>
    <w:rPr>
      <w:rFonts w:ascii="Calibri" w:hAnsi="Calibri" w:eastAsia="宋体" w:cs="Arial"/>
      <w:color w:val="auto"/>
      <w:kern w:val="2"/>
      <w:sz w:val="21"/>
      <w:szCs w:val="22"/>
      <w:lang w:val="en-US" w:eastAsia="zh-CN" w:bidi="ar-SA"/>
    </w:rPr>
  </w:style>
  <w:style w:type="paragraph" w:styleId="4">
    <w:name w:val="table of figures"/>
    <w:basedOn w:val="1"/>
    <w:next w:val="1"/>
    <w:qFormat/>
    <w:uiPriority w:val="0"/>
  </w:style>
  <w:style w:type="paragraph" w:styleId="8">
    <w:name w:val="toc 7"/>
    <w:basedOn w:val="1"/>
    <w:next w:val="1"/>
    <w:unhideWhenUsed/>
    <w:qFormat/>
    <w:uiPriority w:val="39"/>
    <w:pPr>
      <w:ind w:left="2520" w:leftChars="1200"/>
    </w:pPr>
  </w:style>
  <w:style w:type="paragraph" w:styleId="9">
    <w:name w:val="Document Map"/>
    <w:basedOn w:val="1"/>
    <w:link w:val="33"/>
    <w:unhideWhenUsed/>
    <w:qFormat/>
    <w:uiPriority w:val="99"/>
    <w:rPr>
      <w:rFonts w:ascii="宋体" w:eastAsia="宋体"/>
      <w:sz w:val="18"/>
      <w:szCs w:val="18"/>
    </w:rPr>
  </w:style>
  <w:style w:type="paragraph" w:styleId="10">
    <w:name w:val="toc 5"/>
    <w:basedOn w:val="1"/>
    <w:next w:val="1"/>
    <w:unhideWhenUsed/>
    <w:qFormat/>
    <w:uiPriority w:val="39"/>
    <w:pPr>
      <w:ind w:left="1680" w:leftChars="800"/>
    </w:pPr>
  </w:style>
  <w:style w:type="paragraph" w:styleId="11">
    <w:name w:val="toc 3"/>
    <w:basedOn w:val="1"/>
    <w:next w:val="1"/>
    <w:unhideWhenUsed/>
    <w:qFormat/>
    <w:uiPriority w:val="39"/>
    <w:pPr>
      <w:ind w:left="840" w:leftChars="400"/>
    </w:pPr>
  </w:style>
  <w:style w:type="paragraph" w:styleId="12">
    <w:name w:val="toc 8"/>
    <w:basedOn w:val="1"/>
    <w:next w:val="1"/>
    <w:unhideWhenUsed/>
    <w:qFormat/>
    <w:uiPriority w:val="39"/>
    <w:pPr>
      <w:ind w:left="2940" w:leftChars="1400"/>
    </w:pPr>
  </w:style>
  <w:style w:type="paragraph" w:styleId="13">
    <w:name w:val="Balloon Text"/>
    <w:basedOn w:val="1"/>
    <w:link w:val="32"/>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4"/>
    <w:basedOn w:val="1"/>
    <w:next w:val="1"/>
    <w:unhideWhenUsed/>
    <w:qFormat/>
    <w:uiPriority w:val="39"/>
    <w:pPr>
      <w:ind w:left="1260" w:leftChars="600"/>
    </w:pPr>
  </w:style>
  <w:style w:type="paragraph" w:styleId="18">
    <w:name w:val="Subtitle"/>
    <w:basedOn w:val="1"/>
    <w:next w:val="1"/>
    <w:qFormat/>
    <w:uiPriority w:val="0"/>
    <w:rPr>
      <w:sz w:val="28"/>
    </w:rPr>
  </w:style>
  <w:style w:type="paragraph" w:styleId="19">
    <w:name w:val="toc 6"/>
    <w:basedOn w:val="1"/>
    <w:next w:val="1"/>
    <w:unhideWhenUsed/>
    <w:qFormat/>
    <w:uiPriority w:val="39"/>
    <w:pPr>
      <w:ind w:left="2100" w:leftChars="1000"/>
    </w:pPr>
  </w:style>
  <w:style w:type="paragraph" w:styleId="20">
    <w:name w:val="toc 2"/>
    <w:basedOn w:val="1"/>
    <w:next w:val="1"/>
    <w:unhideWhenUsed/>
    <w:qFormat/>
    <w:uiPriority w:val="39"/>
    <w:pPr>
      <w:ind w:left="420" w:leftChars="200"/>
    </w:pPr>
  </w:style>
  <w:style w:type="paragraph" w:styleId="21">
    <w:name w:val="toc 9"/>
    <w:basedOn w:val="1"/>
    <w:next w:val="1"/>
    <w:unhideWhenUsed/>
    <w:qFormat/>
    <w:uiPriority w:val="39"/>
    <w:pPr>
      <w:ind w:left="3360" w:leftChars="16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
    <w:name w:val="引用1"/>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26">
    <w:name w:val="Heading2"/>
    <w:basedOn w:val="1"/>
    <w:next w:val="1"/>
    <w:semiHidden/>
    <w:qFormat/>
    <w:uiPriority w:val="0"/>
    <w:pPr>
      <w:keepNext/>
      <w:keepLines/>
      <w:spacing w:before="260" w:after="260" w:line="416" w:lineRule="auto"/>
    </w:pPr>
    <w:rPr>
      <w:rFonts w:ascii="Cambria" w:hAnsi="Cambria" w:cs="Times New Roman"/>
      <w:b/>
      <w:bCs/>
      <w:sz w:val="32"/>
      <w:szCs w:val="32"/>
    </w:rPr>
  </w:style>
  <w:style w:type="character" w:customStyle="1" w:styleId="27">
    <w:name w:val="标题 2 Char"/>
    <w:basedOn w:val="24"/>
    <w:link w:val="6"/>
    <w:qFormat/>
    <w:uiPriority w:val="0"/>
    <w:rPr>
      <w:rFonts w:ascii="方正仿宋_GBK" w:hAnsi="方正仿宋_GBK" w:eastAsia="方正仿宋_GBK" w:cs="方正仿宋_GBK"/>
      <w:b/>
      <w:bCs/>
      <w:sz w:val="32"/>
      <w:szCs w:val="32"/>
    </w:rPr>
  </w:style>
  <w:style w:type="character" w:customStyle="1" w:styleId="28">
    <w:name w:val="正文文本 字符"/>
    <w:basedOn w:val="24"/>
    <w:link w:val="2"/>
    <w:qFormat/>
    <w:uiPriority w:val="0"/>
    <w:rPr>
      <w:rFonts w:ascii="Times New Roman" w:hAnsi="Times New Roman" w:eastAsia="宋体" w:cs="Times New Roman"/>
      <w:szCs w:val="24"/>
    </w:rPr>
  </w:style>
  <w:style w:type="character" w:customStyle="1" w:styleId="29">
    <w:name w:val="页脚 Char"/>
    <w:basedOn w:val="24"/>
    <w:link w:val="14"/>
    <w:qFormat/>
    <w:uiPriority w:val="99"/>
    <w:rPr>
      <w:sz w:val="18"/>
      <w:szCs w:val="18"/>
    </w:rPr>
  </w:style>
  <w:style w:type="paragraph" w:customStyle="1" w:styleId="30">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31">
    <w:name w:val="页眉 Char"/>
    <w:basedOn w:val="24"/>
    <w:link w:val="15"/>
    <w:semiHidden/>
    <w:qFormat/>
    <w:uiPriority w:val="99"/>
    <w:rPr>
      <w:kern w:val="2"/>
      <w:sz w:val="18"/>
      <w:szCs w:val="18"/>
    </w:rPr>
  </w:style>
  <w:style w:type="character" w:customStyle="1" w:styleId="32">
    <w:name w:val="批注框文本 Char"/>
    <w:basedOn w:val="24"/>
    <w:link w:val="13"/>
    <w:semiHidden/>
    <w:qFormat/>
    <w:uiPriority w:val="99"/>
    <w:rPr>
      <w:kern w:val="2"/>
      <w:sz w:val="18"/>
      <w:szCs w:val="18"/>
    </w:rPr>
  </w:style>
  <w:style w:type="character" w:customStyle="1" w:styleId="33">
    <w:name w:val="文档结构图 Char"/>
    <w:basedOn w:val="24"/>
    <w:link w:val="9"/>
    <w:semiHidden/>
    <w:qFormat/>
    <w:uiPriority w:val="99"/>
    <w:rPr>
      <w:rFonts w:ascii="宋体" w:eastAsia="宋体"/>
      <w:kern w:val="2"/>
      <w:sz w:val="18"/>
      <w:szCs w:val="18"/>
    </w:rPr>
  </w:style>
  <w:style w:type="character" w:customStyle="1" w:styleId="34">
    <w:name w:val="font61"/>
    <w:basedOn w:val="24"/>
    <w:qFormat/>
    <w:uiPriority w:val="0"/>
    <w:rPr>
      <w:rFonts w:hint="eastAsia" w:ascii="宋体" w:hAnsi="宋体" w:eastAsia="宋体" w:cs="宋体"/>
      <w:color w:val="000000"/>
      <w:sz w:val="24"/>
      <w:szCs w:val="24"/>
      <w:u w:val="none"/>
    </w:rPr>
  </w:style>
  <w:style w:type="character" w:customStyle="1" w:styleId="35">
    <w:name w:val="font31"/>
    <w:basedOn w:val="24"/>
    <w:qFormat/>
    <w:uiPriority w:val="0"/>
    <w:rPr>
      <w:rFonts w:hint="eastAsia" w:ascii="Microsoft JhengHei" w:hAnsi="Microsoft JhengHei" w:eastAsia="Microsoft JhengHei" w:cs="Microsoft JhengHei"/>
      <w:color w:val="000000"/>
      <w:sz w:val="24"/>
      <w:szCs w:val="24"/>
      <w:u w:val="none"/>
    </w:rPr>
  </w:style>
  <w:style w:type="paragraph" w:customStyle="1" w:styleId="36">
    <w:name w:val="Other|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37">
    <w:name w:val="Body text|1"/>
    <w:basedOn w:val="1"/>
    <w:qFormat/>
    <w:uiPriority w:val="0"/>
    <w:pPr>
      <w:spacing w:line="394" w:lineRule="auto"/>
      <w:ind w:firstLine="400"/>
    </w:pPr>
    <w:rPr>
      <w:rFonts w:ascii="宋体" w:hAnsi="宋体" w:eastAsia="宋体" w:cs="宋体"/>
      <w:sz w:val="30"/>
      <w:szCs w:val="30"/>
      <w:lang w:val="zh-TW" w:eastAsia="zh-TW" w:bidi="zh-TW"/>
    </w:rPr>
  </w:style>
  <w:style w:type="character" w:customStyle="1" w:styleId="38">
    <w:name w:val="font01"/>
    <w:basedOn w:val="24"/>
    <w:qFormat/>
    <w:uiPriority w:val="0"/>
    <w:rPr>
      <w:rFonts w:hint="eastAsia" w:ascii="宋体" w:hAnsi="宋体" w:eastAsia="宋体" w:cs="宋体"/>
      <w:color w:val="000000"/>
      <w:sz w:val="18"/>
      <w:szCs w:val="18"/>
      <w:u w:val="none"/>
    </w:rPr>
  </w:style>
  <w:style w:type="paragraph" w:customStyle="1" w:styleId="39">
    <w:name w:val="列出段落1"/>
    <w:basedOn w:val="1"/>
    <w:qFormat/>
    <w:uiPriority w:val="1"/>
    <w:pPr>
      <w:spacing w:before="4"/>
      <w:ind w:left="440" w:firstLine="559"/>
    </w:pPr>
    <w:rPr>
      <w:rFonts w:ascii="方正仿宋_GBK" w:hAnsi="方正仿宋_GBK" w:eastAsia="方正仿宋_GBK" w:cs="方正仿宋_GBK"/>
      <w:lang w:val="zh-CN" w:bidi="zh-CN"/>
    </w:rPr>
  </w:style>
  <w:style w:type="character" w:customStyle="1" w:styleId="40">
    <w:name w:val="正文文本 Char"/>
    <w:basedOn w:val="24"/>
    <w:link w:val="2"/>
    <w:qFormat/>
    <w:uiPriority w:val="0"/>
    <w:rPr>
      <w:rFonts w:hint="eastAsia" w:ascii="方正仿宋_GBK" w:hAnsi="方正仿宋_GBK" w:eastAsia="方正仿宋_GBK" w:cs="方正仿宋_GBK"/>
      <w:kern w:val="2"/>
      <w:sz w:val="28"/>
      <w:szCs w:val="22"/>
    </w:rPr>
  </w:style>
  <w:style w:type="character" w:customStyle="1" w:styleId="41">
    <w:name w:val="标题 3 Char"/>
    <w:basedOn w:val="24"/>
    <w:link w:val="7"/>
    <w:qFormat/>
    <w:uiPriority w:val="0"/>
    <w:rPr>
      <w:rFonts w:hint="eastAsia" w:ascii="方正仿宋_GBK" w:hAnsi="方正仿宋_GBK" w:eastAsia="方正仿宋_GBK" w:cs="方正仿宋_GBK"/>
      <w:b/>
      <w:bCs/>
      <w:sz w:val="32"/>
      <w:szCs w:val="32"/>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styleId="43">
    <w:name w:val="List Paragraph"/>
    <w:basedOn w:val="1"/>
    <w:unhideWhenUsed/>
    <w:qFormat/>
    <w:uiPriority w:val="99"/>
    <w:pPr>
      <w:ind w:firstLine="420" w:firstLineChars="200"/>
    </w:pPr>
  </w:style>
  <w:style w:type="paragraph" w:customStyle="1" w:styleId="44">
    <w:name w:val="Default"/>
    <w:qFormat/>
    <w:uiPriority w:val="0"/>
    <w:pPr>
      <w:widowControl w:val="0"/>
      <w:autoSpaceDE w:val="0"/>
      <w:autoSpaceDN w:val="0"/>
      <w:adjustRightInd w:val="0"/>
    </w:pPr>
    <w:rPr>
      <w:rFonts w:ascii="SimSun-18030" w:hAnsi="Times New Roman" w:eastAsia="SimSun-18030"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3" textRotate="1"/>
    <customShpInfo spid="_x0000_s4104" textRotate="1"/>
    <customShpInfo spid="_x0000_s410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Pages>
  <Words>2352</Words>
  <Characters>13408</Characters>
  <Lines>111</Lines>
  <Paragraphs>31</Paragraphs>
  <TotalTime>121</TotalTime>
  <ScaleCrop>false</ScaleCrop>
  <LinksUpToDate>false</LinksUpToDate>
  <CharactersWithSpaces>15729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2019-10-21T03:16:00Z</dcterms:created>
  <dc:creator>xb21cn</dc:creator>
  <cp:lastModifiedBy>WPS_1541930150</cp:lastModifiedBy>
  <cp:lastPrinted>2022-01-18T02:14:00Z</cp:lastPrinted>
  <dcterms:modified xsi:type="dcterms:W3CDTF">2022-01-21T00:22:14Z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SaveFontToCloudKey">
    <vt:lpwstr>704894929_btnclosed</vt:lpwstr>
  </property>
  <property fmtid="{D5CDD505-2E9C-101B-9397-08002B2CF9AE}" pid="4" name="ICV">
    <vt:lpwstr>CD0A1B38D379409396F0DA757253D12F</vt:lpwstr>
  </property>
</Properties>
</file>