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仿宋_GBK" w:hAnsi="方正仿宋_GBK" w:eastAsia="方正仿宋_GBK" w:cs="方正仿宋_GBK"/>
          <w:b/>
          <w:sz w:val="28"/>
          <w:szCs w:val="28"/>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1109345" cy="424180"/>
            <wp:effectExtent l="0" t="0" r="146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9" cstate="print"/>
                    <a:stretch>
                      <a:fillRect/>
                    </a:stretch>
                  </pic:blipFill>
                  <pic:spPr>
                    <a:xfrm>
                      <a:off x="0" y="0"/>
                      <a:ext cx="1109345" cy="424180"/>
                    </a:xfrm>
                    <a:prstGeom prst="rect">
                      <a:avLst/>
                    </a:prstGeom>
                    <a:noFill/>
                    <a:ln w="9525">
                      <a:noFill/>
                    </a:ln>
                  </pic:spPr>
                </pic:pic>
              </a:graphicData>
            </a:graphic>
          </wp:inline>
        </w:drawing>
      </w:r>
    </w:p>
    <w:p>
      <w:pPr>
        <w:jc w:val="center"/>
        <w:rPr>
          <w:rFonts w:hint="eastAsia"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项目编号：SCZJDL</w:t>
      </w:r>
      <w:r>
        <w:rPr>
          <w:rFonts w:hint="eastAsia" w:ascii="方正仿宋_GBK" w:hAnsi="方正仿宋_GBK" w:eastAsia="方正仿宋_GBK" w:cs="方正仿宋_GBK"/>
          <w:bCs/>
          <w:sz w:val="36"/>
          <w:szCs w:val="36"/>
          <w:lang w:eastAsia="zh-CN"/>
        </w:rPr>
        <w:t>〔2021〕</w:t>
      </w:r>
      <w:r>
        <w:rPr>
          <w:rFonts w:hint="eastAsia" w:ascii="方正仿宋_GBK" w:hAnsi="方正仿宋_GBK" w:eastAsia="方正仿宋_GBK" w:cs="方正仿宋_GBK"/>
          <w:bCs/>
          <w:sz w:val="36"/>
          <w:szCs w:val="36"/>
          <w:lang w:val="en-US" w:eastAsia="zh-CN"/>
        </w:rPr>
        <w:t>80</w:t>
      </w:r>
      <w:r>
        <w:rPr>
          <w:rFonts w:hint="eastAsia" w:ascii="方正仿宋_GBK" w:hAnsi="方正仿宋_GBK" w:eastAsia="方正仿宋_GBK" w:cs="方正仿宋_GBK"/>
          <w:bCs/>
          <w:sz w:val="36"/>
          <w:szCs w:val="36"/>
        </w:rPr>
        <w:t>号</w:t>
      </w:r>
    </w:p>
    <w:p>
      <w:pPr>
        <w:jc w:val="center"/>
        <w:rPr>
          <w:rFonts w:hint="eastAsia"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巴中市</w:t>
      </w:r>
      <w:r>
        <w:rPr>
          <w:rFonts w:hint="eastAsia" w:ascii="方正仿宋_GBK" w:hAnsi="方正仿宋_GBK" w:eastAsia="方正仿宋_GBK" w:cs="方正仿宋_GBK"/>
          <w:bCs/>
          <w:sz w:val="36"/>
          <w:szCs w:val="36"/>
          <w:lang w:eastAsia="zh-CN"/>
        </w:rPr>
        <w:t>巴州区人民法院第九审判室科技法庭改造</w:t>
      </w: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3"/>
        <w:rPr>
          <w:rFonts w:hint="eastAsia"/>
          <w:lang w:eastAsia="zh-CN"/>
        </w:rPr>
      </w:pPr>
    </w:p>
    <w:p>
      <w:pPr>
        <w:rPr>
          <w:rFonts w:hint="eastAsia"/>
          <w:lang w:eastAsia="zh-CN"/>
        </w:rPr>
      </w:pPr>
    </w:p>
    <w:p>
      <w:pPr>
        <w:jc w:val="center"/>
        <w:rPr>
          <w:rFonts w:hint="eastAsia"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lang w:eastAsia="zh-CN"/>
        </w:rPr>
        <w:t>询价</w:t>
      </w:r>
      <w:r>
        <w:rPr>
          <w:rFonts w:hint="eastAsia" w:ascii="方正仿宋_GBK" w:hAnsi="方正仿宋_GBK" w:eastAsia="方正仿宋_GBK" w:cs="方正仿宋_GBK"/>
          <w:b/>
          <w:sz w:val="72"/>
          <w:szCs w:val="72"/>
        </w:rPr>
        <w:t>文件</w:t>
      </w:r>
    </w:p>
    <w:p>
      <w:pPr>
        <w:pStyle w:val="3"/>
        <w:rPr>
          <w:rFonts w:hint="eastAsia" w:ascii="方正仿宋_GBK" w:hAnsi="方正仿宋_GBK" w:eastAsia="方正仿宋_GBK" w:cs="方正仿宋_GBK"/>
          <w:b/>
          <w:sz w:val="72"/>
          <w:szCs w:val="72"/>
        </w:rPr>
      </w:pPr>
    </w:p>
    <w:p>
      <w:pPr>
        <w:rPr>
          <w:rFonts w:hint="eastAsia" w:ascii="方正仿宋_GBK" w:hAnsi="方正仿宋_GBK" w:eastAsia="方正仿宋_GBK" w:cs="方正仿宋_GBK"/>
          <w:b/>
          <w:sz w:val="72"/>
          <w:szCs w:val="72"/>
        </w:rPr>
      </w:pPr>
    </w:p>
    <w:p>
      <w:pPr>
        <w:pStyle w:val="3"/>
        <w:rPr>
          <w:rFonts w:hint="eastAsia"/>
        </w:rPr>
      </w:pP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巴中市</w:t>
      </w:r>
      <w:r>
        <w:rPr>
          <w:rFonts w:hint="eastAsia" w:ascii="方正仿宋_GBK" w:hAnsi="方正仿宋_GBK" w:eastAsia="方正仿宋_GBK" w:cs="方正仿宋_GBK"/>
          <w:bCs/>
          <w:sz w:val="32"/>
          <w:szCs w:val="32"/>
          <w:lang w:eastAsia="zh-CN"/>
        </w:rPr>
        <w:t>巴州区人民法院</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12</w:t>
      </w:r>
      <w:r>
        <w:rPr>
          <w:rFonts w:hint="eastAsia" w:ascii="方正仿宋_GBK" w:hAnsi="方正仿宋_GBK" w:eastAsia="方正仿宋_GBK" w:cs="方正仿宋_GBK"/>
          <w:bCs/>
          <w:sz w:val="32"/>
          <w:szCs w:val="32"/>
        </w:rPr>
        <w:t>月</w:t>
      </w:r>
    </w:p>
    <w:p>
      <w:pPr>
        <w:rPr>
          <w:rFonts w:hint="eastAsia" w:ascii="方正仿宋_GBK" w:eastAsia="方正仿宋_GBK"/>
          <w:b/>
          <w:sz w:val="32"/>
          <w:szCs w:val="32"/>
        </w:rPr>
      </w:pPr>
      <w:r>
        <w:rPr>
          <w:rFonts w:hint="eastAsia" w:ascii="方正仿宋_GBK" w:eastAsia="方正仿宋_GBK"/>
          <w:b/>
          <w:sz w:val="32"/>
          <w:szCs w:val="32"/>
        </w:rPr>
        <w:br w:type="page"/>
      </w:r>
    </w:p>
    <w:p>
      <w:pPr>
        <w:jc w:val="center"/>
        <w:rPr>
          <w:rFonts w:hint="eastAsia"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pStyle w:val="3"/>
        <w:jc w:val="center"/>
        <w:rPr>
          <w:rFonts w:hint="eastAsia" w:ascii="方正仿宋_GBK" w:hAnsi="方正仿宋_GBK" w:eastAsia="方正仿宋_GBK" w:cs="方正仿宋_GBK"/>
          <w:b/>
          <w:sz w:val="28"/>
          <w:szCs w:val="28"/>
        </w:rPr>
        <w:sectPr>
          <w:headerReference r:id="rId3" w:type="default"/>
          <w:pgSz w:w="11906" w:h="16838"/>
          <w:pgMar w:top="1440" w:right="1803" w:bottom="1440" w:left="1803" w:header="851" w:footer="992" w:gutter="0"/>
          <w:cols w:space="720" w:num="1"/>
          <w:docGrid w:type="lines" w:linePitch="312" w:charSpace="0"/>
        </w:sectPr>
      </w:pPr>
    </w:p>
    <w:p>
      <w:pPr>
        <w:pStyle w:val="3"/>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目 录</w:t>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_Toc28948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_Toc28948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_Toc28049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_Toc28049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_Toc10649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_Toc10649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_Toc13431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、技术、服务要求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_Toc13431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_Toc7341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五、验收及其他要求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_Toc7341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_Toc14477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六、响应文件要求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_Toc14477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_Toc23188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七、响应文件格式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_Toc23188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_Toc31228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_Toc31228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_Toc6145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九</w:t>
      </w:r>
      <w:r>
        <w:rPr>
          <w:rFonts w:hint="eastAsia" w:ascii="方正仿宋_GBK" w:hAnsi="方正仿宋_GBK" w:eastAsia="方正仿宋_GBK" w:cs="方正仿宋_GBK"/>
          <w:sz w:val="28"/>
          <w:szCs w:val="28"/>
        </w:rPr>
        <w:t>、文件获取方式、时间、地点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_Toc6145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_Toc25384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_Toc25384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_Toc1088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_Toc1088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_Toc709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_Toc709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_Toc25981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_Toc25981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_Toc22380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_Toc22380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_Toc21642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_Toc21642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_Toc16605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_Toc16605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巴中市</w:t>
      </w:r>
      <w:r>
        <w:rPr>
          <w:rFonts w:hint="eastAsia" w:ascii="方正仿宋_GBK" w:hAnsi="方正仿宋_GBK" w:eastAsia="方正仿宋_GBK" w:cs="方正仿宋_GBK"/>
          <w:sz w:val="28"/>
          <w:szCs w:val="28"/>
          <w:u w:val="single"/>
          <w:lang w:eastAsia="zh-CN"/>
        </w:rPr>
        <w:t>巴州区人民法院</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rPr>
        <w:t>巴中市</w:t>
      </w:r>
      <w:r>
        <w:rPr>
          <w:rFonts w:hint="eastAsia" w:ascii="方正仿宋_GBK" w:hAnsi="方正仿宋_GBK" w:eastAsia="方正仿宋_GBK" w:cs="方正仿宋_GBK"/>
          <w:sz w:val="28"/>
          <w:szCs w:val="28"/>
          <w:u w:val="single"/>
          <w:lang w:eastAsia="zh-CN"/>
        </w:rPr>
        <w:t>巴州区人民法院第九审判室科技法庭改造</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lang w:eastAsia="zh-CN"/>
        </w:rPr>
        <w:t>询价</w:t>
      </w:r>
      <w:r>
        <w:rPr>
          <w:rFonts w:hint="eastAsia" w:ascii="方正仿宋_GBK" w:hAnsi="方正仿宋_GBK" w:eastAsia="方正仿宋_GBK" w:cs="方正仿宋_GBK"/>
          <w:sz w:val="28"/>
          <w:szCs w:val="28"/>
        </w:rPr>
        <w:t>方式进行采购，特邀请符合本次采购要求的供应商参加报价。</w:t>
      </w:r>
    </w:p>
    <w:p>
      <w:pPr>
        <w:pStyle w:val="4"/>
        <w:rPr>
          <w:rFonts w:hint="eastAsia" w:ascii="方正仿宋_GBK" w:hAnsi="方正仿宋_GBK" w:eastAsia="方正仿宋_GBK" w:cs="方正仿宋_GBK"/>
          <w:sz w:val="28"/>
          <w:szCs w:val="28"/>
        </w:rPr>
      </w:pPr>
      <w:bookmarkStart w:id="0" w:name="_Toc28948"/>
      <w:r>
        <w:rPr>
          <w:rFonts w:hint="eastAsia" w:ascii="方正仿宋_GBK" w:hAnsi="方正仿宋_GBK" w:eastAsia="方正仿宋_GBK" w:cs="方正仿宋_GBK"/>
          <w:sz w:val="28"/>
          <w:szCs w:val="28"/>
        </w:rPr>
        <w:t>一、采购项目基本情况</w:t>
      </w:r>
      <w:bookmarkEnd w:id="0"/>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r>
        <w:rPr>
          <w:rFonts w:hint="eastAsia" w:ascii="方正仿宋_GBK" w:hAnsi="方正仿宋_GBK" w:eastAsia="方正仿宋_GBK" w:cs="方正仿宋_GBK"/>
          <w:sz w:val="28"/>
          <w:szCs w:val="28"/>
          <w:lang w:eastAsia="zh-CN"/>
        </w:rPr>
        <w:t>SCZJDL〔2021〕</w:t>
      </w:r>
      <w:r>
        <w:rPr>
          <w:rFonts w:hint="eastAsia" w:ascii="方正仿宋_GBK" w:hAnsi="方正仿宋_GBK" w:eastAsia="方正仿宋_GBK" w:cs="方正仿宋_GBK"/>
          <w:sz w:val="28"/>
          <w:szCs w:val="28"/>
          <w:lang w:val="en-US" w:eastAsia="zh-CN"/>
        </w:rPr>
        <w:t>80</w:t>
      </w:r>
      <w:r>
        <w:rPr>
          <w:rFonts w:hint="eastAsia" w:ascii="方正仿宋_GBK" w:hAnsi="方正仿宋_GBK" w:eastAsia="方正仿宋_GBK" w:cs="方正仿宋_GBK"/>
          <w:sz w:val="28"/>
          <w:szCs w:val="28"/>
          <w:lang w:eastAsia="zh-CN"/>
        </w:rPr>
        <w:t>号</w:t>
      </w:r>
      <w:r>
        <w:rPr>
          <w:rFonts w:hint="eastAsia" w:ascii="方正仿宋_GBK" w:hAnsi="方正仿宋_GBK" w:eastAsia="方正仿宋_GBK" w:cs="方正仿宋_GBK"/>
          <w:sz w:val="28"/>
          <w:szCs w:val="28"/>
        </w:rPr>
        <w:t>；</w:t>
      </w:r>
    </w:p>
    <w:p>
      <w:pPr>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2、采购项目名称：巴中市</w:t>
      </w:r>
      <w:r>
        <w:rPr>
          <w:rFonts w:hint="eastAsia" w:ascii="方正仿宋_GBK" w:hAnsi="方正仿宋_GBK" w:eastAsia="方正仿宋_GBK" w:cs="方正仿宋_GBK"/>
          <w:sz w:val="28"/>
          <w:szCs w:val="28"/>
          <w:lang w:eastAsia="zh-CN"/>
        </w:rPr>
        <w:t>巴州区人民法院第九审判室科技法庭改造</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sz w:val="28"/>
          <w:szCs w:val="28"/>
        </w:rPr>
        <w:t>巴中市</w:t>
      </w:r>
      <w:r>
        <w:rPr>
          <w:rFonts w:hint="eastAsia" w:ascii="方正仿宋_GBK" w:hAnsi="方正仿宋_GBK" w:eastAsia="方正仿宋_GBK" w:cs="方正仿宋_GBK"/>
          <w:sz w:val="28"/>
          <w:szCs w:val="28"/>
          <w:lang w:eastAsia="zh-CN"/>
        </w:rPr>
        <w:t>巴州区人民法院</w:t>
      </w:r>
      <w:r>
        <w:rPr>
          <w:rFonts w:hint="eastAsia" w:ascii="方正仿宋_GBK" w:hAnsi="方正仿宋_GBK" w:eastAsia="方正仿宋_GBK" w:cs="方正仿宋_GBK"/>
          <w:sz w:val="28"/>
          <w:szCs w:val="28"/>
        </w:rPr>
        <w:t>；</w:t>
      </w:r>
    </w:p>
    <w:p>
      <w:pPr>
        <w:pStyle w:val="3"/>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4、采购代理机构：四川振嘉工程招标代理有限公司。</w:t>
      </w:r>
    </w:p>
    <w:p>
      <w:pPr>
        <w:pStyle w:val="4"/>
        <w:rPr>
          <w:rFonts w:hint="eastAsia" w:ascii="方正仿宋_GBK" w:hAnsi="方正仿宋_GBK" w:eastAsia="方正仿宋_GBK" w:cs="方正仿宋_GBK"/>
          <w:sz w:val="28"/>
          <w:szCs w:val="28"/>
        </w:rPr>
      </w:pPr>
      <w:bookmarkStart w:id="1" w:name="_Toc28049"/>
      <w:r>
        <w:rPr>
          <w:rFonts w:hint="eastAsia" w:ascii="方正仿宋_GBK" w:hAnsi="方正仿宋_GBK" w:eastAsia="方正仿宋_GBK" w:cs="方正仿宋_GBK"/>
          <w:sz w:val="28"/>
          <w:szCs w:val="28"/>
        </w:rPr>
        <w:t>二、资金情况</w:t>
      </w:r>
      <w:bookmarkEnd w:id="1"/>
    </w:p>
    <w:p>
      <w:pPr>
        <w:ind w:right="31" w:rightChars="15"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资金来源及控制金额：财政资金、</w:t>
      </w:r>
      <w:r>
        <w:rPr>
          <w:rFonts w:hint="eastAsia" w:ascii="方正仿宋_GBK" w:hAnsi="方正仿宋_GBK" w:eastAsia="方正仿宋_GBK" w:cs="方正仿宋_GBK"/>
          <w:sz w:val="28"/>
          <w:szCs w:val="28"/>
          <w:lang w:val="en-US" w:eastAsia="zh-CN"/>
        </w:rPr>
        <w:t>78200</w:t>
      </w:r>
      <w:r>
        <w:rPr>
          <w:rFonts w:hint="eastAsia" w:ascii="方正仿宋_GBK" w:hAnsi="方正仿宋_GBK" w:eastAsia="方正仿宋_GBK" w:cs="方正仿宋_GBK"/>
          <w:kern w:val="0"/>
          <w:sz w:val="28"/>
          <w:szCs w:val="28"/>
          <w:lang w:val="en-US" w:eastAsia="zh-CN"/>
        </w:rPr>
        <w:t>.00</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kern w:val="0"/>
          <w:sz w:val="28"/>
          <w:szCs w:val="28"/>
          <w:lang w:eastAsia="zh-CN"/>
        </w:rPr>
        <w:t>；</w:t>
      </w:r>
    </w:p>
    <w:p>
      <w:pPr>
        <w:pStyle w:val="4"/>
        <w:rPr>
          <w:rFonts w:hint="eastAsia" w:ascii="方正仿宋_GBK" w:hAnsi="方正仿宋_GBK" w:eastAsia="方正仿宋_GBK" w:cs="方正仿宋_GBK"/>
          <w:sz w:val="28"/>
          <w:szCs w:val="28"/>
          <w:lang w:eastAsia="zh-CN"/>
        </w:rPr>
      </w:pPr>
      <w:bookmarkStart w:id="2" w:name="_Toc10649"/>
      <w:r>
        <w:rPr>
          <w:rFonts w:hint="eastAsia" w:ascii="方正仿宋_GBK" w:hAnsi="方正仿宋_GBK" w:eastAsia="方正仿宋_GBK" w:cs="方正仿宋_GBK"/>
          <w:sz w:val="28"/>
          <w:szCs w:val="28"/>
          <w:lang w:eastAsia="zh-CN"/>
        </w:rPr>
        <w:t>三、采购需求</w:t>
      </w:r>
      <w:bookmarkEnd w:id="2"/>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（一）项目概述</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w:t>
      </w:r>
      <w:r>
        <w:rPr>
          <w:rFonts w:hint="eastAsia" w:ascii="方正仿宋_GBK" w:hAnsi="方正仿宋_GBK" w:eastAsia="方正仿宋_GBK" w:cs="方正仿宋_GBK"/>
          <w:sz w:val="28"/>
          <w:szCs w:val="28"/>
          <w:lang w:eastAsia="zh-CN"/>
        </w:rPr>
        <w:t>一个包，为</w:t>
      </w:r>
      <w:r>
        <w:rPr>
          <w:rFonts w:hint="eastAsia" w:ascii="方正仿宋_GBK" w:hAnsi="方正仿宋_GBK" w:eastAsia="方正仿宋_GBK" w:cs="方正仿宋_GBK"/>
          <w:sz w:val="28"/>
          <w:szCs w:val="28"/>
        </w:rPr>
        <w:t>巴中市</w:t>
      </w:r>
      <w:r>
        <w:rPr>
          <w:rFonts w:hint="eastAsia" w:ascii="方正仿宋_GBK" w:hAnsi="方正仿宋_GBK" w:eastAsia="方正仿宋_GBK" w:cs="方正仿宋_GBK"/>
          <w:sz w:val="28"/>
          <w:szCs w:val="28"/>
          <w:lang w:eastAsia="zh-CN"/>
        </w:rPr>
        <w:t>巴州区人民法院第九审判室科技法庭改造。</w:t>
      </w:r>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（二）采购标的及其数量</w:t>
      </w:r>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1.</w:t>
      </w:r>
      <w:r>
        <w:rPr>
          <w:rFonts w:hint="eastAsia" w:ascii="方正仿宋_GBK" w:hAnsi="方正仿宋_GBK" w:eastAsia="方正仿宋_GBK" w:cs="方正仿宋_GBK"/>
          <w:b/>
          <w:sz w:val="28"/>
          <w:szCs w:val="28"/>
          <w:lang w:eastAsia="zh-CN"/>
        </w:rPr>
        <w:t>采购</w:t>
      </w:r>
      <w:r>
        <w:rPr>
          <w:rFonts w:hint="eastAsia" w:ascii="方正仿宋_GBK" w:hAnsi="方正仿宋_GBK" w:eastAsia="方正仿宋_GBK" w:cs="方正仿宋_GBK"/>
          <w:b/>
          <w:sz w:val="28"/>
          <w:szCs w:val="28"/>
        </w:rPr>
        <w:t>清单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4"/>
        <w:gridCol w:w="1274"/>
        <w:gridCol w:w="1120"/>
        <w:gridCol w:w="171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ind w:firstLine="560" w:firstLineChars="200"/>
              <w:rPr>
                <w:rFonts w:hint="default" w:ascii="方正仿宋_GBK" w:hAnsi="方正仿宋_GBK" w:eastAsia="方正仿宋_GBK" w:cs="方正仿宋_GBK"/>
                <w:sz w:val="28"/>
                <w:szCs w:val="28"/>
                <w:lang w:val="en-US" w:eastAsia="zh-CN"/>
              </w:rPr>
            </w:pPr>
            <w:bookmarkStart w:id="3" w:name="_Toc13431"/>
            <w:r>
              <w:rPr>
                <w:rFonts w:hint="eastAsia" w:ascii="方正仿宋_GBK" w:hAnsi="方正仿宋_GBK" w:eastAsia="方正仿宋_GBK" w:cs="方正仿宋_GBK"/>
                <w:sz w:val="28"/>
                <w:szCs w:val="28"/>
                <w:lang w:val="en-US" w:eastAsia="zh-CN"/>
              </w:rPr>
              <w:t>名称</w:t>
            </w:r>
          </w:p>
        </w:tc>
        <w:tc>
          <w:tcPr>
            <w:tcW w:w="1274" w:type="dxa"/>
            <w:vAlign w:val="center"/>
          </w:tcPr>
          <w:p>
            <w:pP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数量</w:t>
            </w:r>
          </w:p>
        </w:tc>
        <w:tc>
          <w:tcPr>
            <w:tcW w:w="1120" w:type="dxa"/>
            <w:vAlign w:val="center"/>
          </w:tcPr>
          <w:p>
            <w:pP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单位</w:t>
            </w:r>
          </w:p>
        </w:tc>
        <w:tc>
          <w:tcPr>
            <w:tcW w:w="1717" w:type="dxa"/>
            <w:vAlign w:val="center"/>
          </w:tcPr>
          <w:p>
            <w:pP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单价（万元）</w:t>
            </w:r>
          </w:p>
        </w:tc>
        <w:tc>
          <w:tcPr>
            <w:tcW w:w="1691" w:type="dxa"/>
            <w:vAlign w:val="center"/>
          </w:tcPr>
          <w:p>
            <w:pP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庭审主机</w:t>
            </w:r>
          </w:p>
        </w:tc>
        <w:tc>
          <w:tcPr>
            <w:tcW w:w="127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1120"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台</w:t>
            </w:r>
          </w:p>
        </w:tc>
        <w:tc>
          <w:tcPr>
            <w:tcW w:w="1717"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7.35</w:t>
            </w:r>
          </w:p>
        </w:tc>
        <w:tc>
          <w:tcPr>
            <w:tcW w:w="1691"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可编程面板</w:t>
            </w:r>
          </w:p>
        </w:tc>
        <w:tc>
          <w:tcPr>
            <w:tcW w:w="127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1120"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台</w:t>
            </w:r>
          </w:p>
        </w:tc>
        <w:tc>
          <w:tcPr>
            <w:tcW w:w="1717"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0.32</w:t>
            </w:r>
          </w:p>
        </w:tc>
        <w:tc>
          <w:tcPr>
            <w:tcW w:w="1691"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线材</w:t>
            </w:r>
          </w:p>
        </w:tc>
        <w:tc>
          <w:tcPr>
            <w:tcW w:w="1274"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1120"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批</w:t>
            </w:r>
          </w:p>
        </w:tc>
        <w:tc>
          <w:tcPr>
            <w:tcW w:w="1717"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0.15</w:t>
            </w:r>
          </w:p>
        </w:tc>
        <w:tc>
          <w:tcPr>
            <w:tcW w:w="1691" w:type="dxa"/>
            <w:vAlign w:val="center"/>
          </w:tcPr>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0.15</w:t>
            </w:r>
          </w:p>
        </w:tc>
      </w:tr>
    </w:tbl>
    <w:p>
      <w:pPr>
        <w:pStyle w:val="4"/>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四</w:t>
      </w:r>
      <w:r>
        <w:rPr>
          <w:rFonts w:hint="eastAsia" w:ascii="方正仿宋_GBK" w:hAnsi="方正仿宋_GBK" w:eastAsia="方正仿宋_GBK" w:cs="方正仿宋_GBK"/>
          <w:b/>
          <w:sz w:val="28"/>
          <w:szCs w:val="28"/>
        </w:rPr>
        <w:t>、技术、服务要求</w:t>
      </w:r>
      <w:bookmarkEnd w:id="3"/>
      <w:r>
        <w:rPr>
          <w:rFonts w:hint="eastAsia" w:ascii="方正仿宋_GBK" w:hAnsi="方正仿宋_GBK" w:cs="方正仿宋_GBK"/>
          <w:b/>
          <w:sz w:val="28"/>
          <w:szCs w:val="28"/>
          <w:lang w:eastAsia="zh-CN"/>
        </w:rPr>
        <w:t>及商务要求</w:t>
      </w:r>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（一）采购内容的技术要求</w:t>
      </w:r>
    </w:p>
    <w:tbl>
      <w:tblPr>
        <w:tblStyle w:val="20"/>
        <w:tblW w:w="9795" w:type="dxa"/>
        <w:tblInd w:w="-8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065"/>
        <w:gridCol w:w="6690"/>
        <w:gridCol w:w="69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B4C6E7"/>
            <w:vAlign w:val="center"/>
          </w:tcPr>
          <w:p>
            <w:pPr>
              <w:bidi w:val="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B4C6E7"/>
            <w:vAlign w:val="center"/>
          </w:tcPr>
          <w:p>
            <w:pPr>
              <w:bidi w:val="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需求名称</w:t>
            </w:r>
          </w:p>
        </w:tc>
        <w:tc>
          <w:tcPr>
            <w:tcW w:w="6690" w:type="dxa"/>
            <w:tcBorders>
              <w:top w:val="single" w:color="000000" w:sz="4" w:space="0"/>
              <w:left w:val="single" w:color="000000" w:sz="4" w:space="0"/>
              <w:bottom w:val="single" w:color="000000" w:sz="4" w:space="0"/>
              <w:right w:val="single" w:color="000000" w:sz="4" w:space="0"/>
            </w:tcBorders>
            <w:shd w:val="clear" w:color="auto" w:fill="B4C6E7"/>
            <w:vAlign w:val="center"/>
          </w:tcPr>
          <w:p>
            <w:pPr>
              <w:bidi w:val="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需求参数</w:t>
            </w:r>
          </w:p>
        </w:tc>
        <w:tc>
          <w:tcPr>
            <w:tcW w:w="690" w:type="dxa"/>
            <w:tcBorders>
              <w:top w:val="single" w:color="000000" w:sz="4" w:space="0"/>
              <w:left w:val="single" w:color="000000" w:sz="4" w:space="0"/>
              <w:bottom w:val="single" w:color="000000" w:sz="4" w:space="0"/>
              <w:right w:val="single" w:color="000000" w:sz="4" w:space="0"/>
            </w:tcBorders>
            <w:shd w:val="clear" w:color="auto" w:fill="B4C6E7"/>
            <w:vAlign w:val="center"/>
          </w:tcPr>
          <w:p>
            <w:pPr>
              <w:bidi w:val="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数量</w:t>
            </w:r>
          </w:p>
        </w:tc>
        <w:tc>
          <w:tcPr>
            <w:tcW w:w="675" w:type="dxa"/>
            <w:tcBorders>
              <w:top w:val="single" w:color="000000" w:sz="4" w:space="0"/>
              <w:left w:val="single" w:color="000000" w:sz="4" w:space="0"/>
              <w:bottom w:val="single" w:color="000000" w:sz="4" w:space="0"/>
              <w:right w:val="single" w:color="000000" w:sz="4" w:space="0"/>
            </w:tcBorders>
            <w:shd w:val="clear" w:color="auto" w:fill="B4C6E7"/>
            <w:vAlign w:val="center"/>
          </w:tcPr>
          <w:p>
            <w:pPr>
              <w:bidi w:val="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rPr>
            </w:pPr>
            <w:r>
              <w:rPr>
                <w:rFonts w:hint="eastAsia" w:ascii="仿宋" w:hAnsi="仿宋" w:eastAsia="仿宋" w:cs="仿宋"/>
                <w:sz w:val="21"/>
                <w:szCs w:val="21"/>
                <w:lang w:val="en-US" w:eastAsia="zh-CN"/>
              </w:rPr>
              <w:t xml:space="preserve">庭审主机 </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1.应为高集成专门为法庭庭审应用而设计的专业系统设备；</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2.主机采用≥19英寸（482.6mm）标准单一机箱，系统设备高度不大于2U；</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3.系统为非叠加式，集成包含：视频矩阵、音频矩阵、画面合成器、高清编解码器、中控系统；</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4.采用全数字化核心设计，采用模块化接口结构，每个接口模块采用板卡式设计可自由配置，支持带电插拔升级维护；</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5.采用嵌入式架构，Linux操作系统；</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6.主机离线状态下，仍可开庭运行，进行庭审同步录音录像、法庭控制等功能操作，并能进行脱机庭审录像；</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7.前面板需具备≥5个操作快捷按键（含一键开庭、一键闭庭、审判长画面、书记员电脑画面、全景画面、实物展台左右）；</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8.需具备≥1T内置机械硬盘，用于庭审数据音视频备份存储；</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9.远程应用要求：在不增加其它额外设备的情况下，可以与符合最高院相关标准的第三方厂商庭审主机系统互联互通，实现远程庭审；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10.通讯协议要求：支持流媒体实时传输协议RTSP；并可以在不增加额外设备的情况下与H.323设备互联；</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11.视频输入要求：≥6路SDI高清信号输入接口，兼容HD-SDI和3G-SDI，分辨率≥1080P60/30、720P60/30；≥6路DVI-I证据视频输入接口，兼容DVI-D/HDMI/VGA/YPbPr等信号类型，分辨率支持1920*1080/1280*720/1280*1024/1024*768；≥3路IP摄像机进行1080P/720P解码信号接入；</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12.视频输出要求：≥4路高清DVI输出接口，支持输出DVI-D/HDMI/VGA信号；输出分辨率支持1080P60、720P60、1024*768、1280*1024；</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13.切换要求：支持内置高清混合矩阵，支持多路信号的同步切换；</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14.画面合成要求：具备硬件高清图像合成器，提供2/4/6/8/9等多种合成画面格式，同时支持至少2种不同类型的合成画面输出，合成画面的输出分辨率≥1080P；</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15.视频解码要求：支持≥2路远程1080P格式视频解码能力，可用于远程提讯、远程三方庭审；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16.视频编码要求：支持≥4路1080P的H.264编码格式输出，≥1路1080P的H.265编码格式输出；码流速率从1-8Mbps可调；</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17.编码输出格式：符合最高院要求MPEG4文件存放格式；支持将音频录制为独立文件格式存放；</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18.控制协议要求：具备全双工可编程RS-232和RS485端口，兼容RS232、RS485/422等通用控制协议，可连接强电开关控制器、触摸屏、控制面板、摄像机等多种集控设备；</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19.证人保护需求：支持将证人的视频进行马赛克虚化处理，以具备证人出庭保护功能（不额外增加设备的情况下对任意一路接入摄像机信号进行视像模糊马赛克处理）；</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21.其他要求：音视频完全同步，直播延时小于200毫秒（LAN内）；</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22.音频输入要求：支持≥11路MIC输入，≥5路线路音频输入；≥4路线路输出；</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23.音频编码要求：音频编解码支持协议：G.711、AAC（ISO/IEC14496-3），支持≥4路音频编码能力，支持≥2路音频解码能力；</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24.音质处理要求：具备反馈抑制、背景降噪、自动增益、远程音频回声消除功能，以保证法庭扩声的清晰效果；</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25.证人保护需求：支持将证人的音频信号进行变声处理，以具备证人出庭保护功能（不额外增加设备的情况下对任意一路接入麦克风信号进行变声处理）。</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26.系统应满足省法院相关规定，并与四川省高级人民法院在我院统一部署的庭审管理系统（包含《全省法院数字法庭综合管理系统》或《全省法院庭审直播点播平台》两个平台）无缝对接。（投标时提供相应证明文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可编程面板</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8键可编程输入控制面板，每个按键功能可自定义，与庭审主机配合使用。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1"/>
                <w:szCs w:val="21"/>
              </w:rPr>
            </w:pPr>
            <w:r>
              <w:rPr>
                <w:rFonts w:hint="eastAsia" w:ascii="仿宋" w:hAnsi="仿宋" w:eastAsia="仿宋" w:cs="仿宋"/>
                <w:sz w:val="21"/>
                <w:szCs w:val="21"/>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线材</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HDMI线、网线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批</w:t>
            </w:r>
          </w:p>
        </w:tc>
      </w:tr>
    </w:tbl>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（二）</w:t>
      </w:r>
      <w:r>
        <w:rPr>
          <w:rFonts w:hint="eastAsia" w:ascii="方正仿宋_GBK" w:hAnsi="方正仿宋_GBK" w:eastAsia="方正仿宋_GBK" w:cs="方正仿宋_GBK"/>
          <w:b/>
          <w:bCs w:val="0"/>
          <w:sz w:val="28"/>
          <w:szCs w:val="28"/>
        </w:rPr>
        <w:t>服务要求</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应充分理解采购人的应用需求，本项目所采购的设备、硬件及软件包含但不限于</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文件《采购标的清单》中所列的内容，还包含在项目实施过程中所需要的线缆、接头、插座、耗材、配件及其他辅助设备和材料等。</w:t>
      </w:r>
    </w:p>
    <w:p>
      <w:pPr>
        <w:ind w:firstLine="560" w:firstLineChars="200"/>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投标总价应包括运保费以及安装调试费等所有费用，所供产品（含附件）应为原厂全新产品，符合国家技术规范和质量标准，未曾开箱使用，能够与采购人现有设备正常连接；设备安装调试完毕后，能在其功能范围内保障用户的系统安全、稳定运行。所供产品及主要部件均须非停产设备，并提供备件、附件和耗材的供应。</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3、</w:t>
      </w:r>
      <w:r>
        <w:rPr>
          <w:rFonts w:hint="eastAsia" w:ascii="方正仿宋_GBK" w:hAnsi="方正仿宋_GBK" w:eastAsia="方正仿宋_GBK" w:cs="方正仿宋_GBK"/>
          <w:b w:val="0"/>
          <w:bCs/>
          <w:sz w:val="28"/>
          <w:szCs w:val="28"/>
        </w:rPr>
        <w:t>售后服务的责任主体</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成交供应商是本项目售后服务的责任主体。</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售后服务的标准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（1）采购人需要的一般售后服务由成交供应商应亲自提供，采购人需要的原厂售后服务由成交供应商负责接洽落实到位。</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eastAsia="zh-CN"/>
        </w:rPr>
        <w:t>为期一年</w:t>
      </w:r>
      <w:r>
        <w:rPr>
          <w:rFonts w:hint="eastAsia" w:ascii="方正仿宋_GBK" w:hAnsi="方正仿宋_GBK" w:eastAsia="方正仿宋_GBK" w:cs="方正仿宋_GBK"/>
          <w:sz w:val="28"/>
          <w:szCs w:val="28"/>
        </w:rPr>
        <w:t>的售后服务，服务标准不因节假日或其他特殊情况而降低。</w:t>
      </w:r>
      <w:r>
        <w:rPr>
          <w:rFonts w:hint="eastAsia" w:ascii="方正仿宋_GBK" w:hAnsi="方正仿宋_GBK" w:eastAsia="方正仿宋_GBK" w:cs="方正仿宋_GBK"/>
          <w:sz w:val="28"/>
          <w:szCs w:val="28"/>
          <w:lang w:eastAsia="zh-CN"/>
        </w:rPr>
        <w:t>成交供应商</w:t>
      </w:r>
      <w:r>
        <w:rPr>
          <w:rFonts w:hint="eastAsia" w:ascii="方正仿宋_GBK" w:hAnsi="方正仿宋_GBK" w:eastAsia="方正仿宋_GBK" w:cs="方正仿宋_GBK"/>
          <w:sz w:val="28"/>
          <w:szCs w:val="28"/>
        </w:rPr>
        <w:t>接到服务需求后的</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小时内提出解决方案，12小时内解决故障，否则应使用备品备件予以替代；需要到场的，成交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应在接到售后服务需求后的4小时内到达。</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（3）原厂质保期内，本项目的一切售后服务均为免费，服务内容包括但不限于；质保、维护、劳务、上门、差旅。</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（三）商务</w:t>
      </w:r>
      <w:r>
        <w:rPr>
          <w:rFonts w:hint="eastAsia" w:ascii="方正仿宋_GBK" w:hAnsi="方正仿宋_GBK" w:eastAsia="方正仿宋_GBK" w:cs="方正仿宋_GBK"/>
          <w:b/>
          <w:bCs w:val="0"/>
          <w:sz w:val="28"/>
          <w:szCs w:val="28"/>
        </w:rPr>
        <w:t>要求</w:t>
      </w:r>
    </w:p>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交货地点：采购人指定。</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交货期限：按采购人与成交供应商签订合同内的约定为准。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 xml:space="preserve">应保证所提供产品具有合法的版权或使用权，本项目采购的产品，如在本项目范围内使用过程中出现版权或使用权纠纷，由投标人全权承担。 </w:t>
      </w:r>
    </w:p>
    <w:p>
      <w:pPr>
        <w:ind w:firstLine="560" w:firstLineChars="200"/>
        <w:rPr>
          <w:rFonts w:hint="eastAsia"/>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虚假应答的，其中标资格将被取消，并承担全部赔偿责任。采购人将终止政府采购合同，不予退还其保证金。</w:t>
      </w:r>
    </w:p>
    <w:p>
      <w:pPr>
        <w:ind w:firstLine="560" w:firstLineChars="200"/>
        <w:rPr>
          <w:rFonts w:hint="eastAsia"/>
          <w:lang w:val="en-US" w:eastAsia="zh-CN"/>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合同价款支付方式：项目通过验收合格后，</w:t>
      </w:r>
      <w:r>
        <w:rPr>
          <w:rFonts w:hint="eastAsia" w:ascii="方正仿宋_GBK" w:hAnsi="方正仿宋_GBK" w:eastAsia="方正仿宋_GBK" w:cs="方正仿宋_GBK"/>
          <w:sz w:val="28"/>
          <w:szCs w:val="28"/>
          <w:lang w:eastAsia="zh-CN"/>
        </w:rPr>
        <w:t>采购人向成交供应商</w:t>
      </w:r>
      <w:r>
        <w:rPr>
          <w:rFonts w:hint="eastAsia" w:ascii="方正仿宋_GBK" w:hAnsi="方正仿宋_GBK" w:eastAsia="方正仿宋_GBK" w:cs="方正仿宋_GBK"/>
          <w:sz w:val="28"/>
          <w:szCs w:val="28"/>
        </w:rPr>
        <w:t>支付合同总价款的</w:t>
      </w:r>
      <w:r>
        <w:rPr>
          <w:rFonts w:hint="eastAsia" w:ascii="方正仿宋_GBK" w:hAnsi="方正仿宋_GBK" w:eastAsia="方正仿宋_GBK" w:cs="方正仿宋_GBK"/>
          <w:sz w:val="28"/>
          <w:szCs w:val="28"/>
          <w:lang w:val="en-US" w:eastAsia="zh-CN"/>
        </w:rPr>
        <w:t>95</w:t>
      </w:r>
      <w:r>
        <w:rPr>
          <w:rFonts w:hint="eastAsia" w:ascii="方正仿宋_GBK" w:hAnsi="方正仿宋_GBK" w:eastAsia="方正仿宋_GBK" w:cs="方正仿宋_GBK"/>
          <w:sz w:val="28"/>
          <w:szCs w:val="28"/>
        </w:rPr>
        <w:t>%；剩余5%转为质量保证金，1年后无息退还。本项目未支付的合同价款不计利息。</w:t>
      </w:r>
    </w:p>
    <w:p>
      <w:pPr>
        <w:pStyle w:val="4"/>
        <w:rPr>
          <w:rFonts w:hint="eastAsia" w:ascii="方正仿宋_GBK" w:hAnsi="方正仿宋_GBK" w:eastAsia="方正仿宋_GBK" w:cs="方正仿宋_GBK"/>
          <w:sz w:val="28"/>
          <w:szCs w:val="28"/>
        </w:rPr>
      </w:pPr>
      <w:bookmarkStart w:id="4" w:name="_Toc7341"/>
      <w:r>
        <w:rPr>
          <w:rFonts w:hint="eastAsia" w:ascii="方正仿宋_GBK" w:hAnsi="方正仿宋_GBK" w:eastAsia="方正仿宋_GBK" w:cs="方正仿宋_GBK"/>
          <w:sz w:val="28"/>
          <w:szCs w:val="28"/>
        </w:rPr>
        <w:t>五、验收及其他要求</w:t>
      </w:r>
      <w:bookmarkEnd w:id="4"/>
    </w:p>
    <w:p>
      <w:pPr>
        <w:pageBreakBefore w:val="0"/>
        <w:kinsoku/>
        <w:wordWrap w:val="0"/>
        <w:overflowPunct/>
        <w:topLinePunct w:val="0"/>
        <w:autoSpaceDE/>
        <w:autoSpaceDN/>
        <w:bidi w:val="0"/>
        <w:adjustRightInd w:val="0"/>
        <w:snapToGrid w:val="0"/>
        <w:spacing w:line="360" w:lineRule="auto"/>
        <w:ind w:firstLine="560" w:firstLineChars="200"/>
        <w:jc w:val="both"/>
        <w:rPr>
          <w:rFonts w:hint="eastAsia" w:ascii="方正仿宋_GBK" w:hAnsi="方正仿宋_GBK" w:eastAsia="方正仿宋_GBK" w:cs="方正仿宋_GBK"/>
          <w:color w:val="000000" w:themeColor="text1"/>
          <w:sz w:val="28"/>
          <w:szCs w:val="28"/>
          <w14:textFill>
            <w14:solidFill>
              <w14:schemeClr w14:val="tx1"/>
            </w14:solidFill>
          </w14:textFill>
        </w:rPr>
      </w:pPr>
      <w:bookmarkStart w:id="5" w:name="_Toc14477"/>
      <w:r>
        <w:rPr>
          <w:rFonts w:hint="eastAsia" w:ascii="方正仿宋_GBK" w:hAnsi="Calibri" w:eastAsia="方正仿宋_GBK" w:cs="Times New Roman"/>
          <w:color w:val="auto"/>
          <w:kern w:val="2"/>
          <w:sz w:val="28"/>
          <w:szCs w:val="28"/>
          <w:lang w:val="en-US" w:eastAsia="zh-CN" w:bidi="ar-SA"/>
        </w:rPr>
        <w:t>严格按照《财政部关于进一步加强政府采购和履约验收管理的指导意见》（财库〔2016〕205 号）、《巴中市财政局关于进一步加强政府采购项目合同履约验收管理工作的通知》（巴财采〔2021〕21 号）的要求、供应商报价文件及合同约定进行验收。</w:t>
      </w:r>
    </w:p>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六、响应文件要求</w:t>
      </w:r>
      <w:bookmarkEnd w:id="5"/>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6.1、资格响应部分</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（一）具有独立承担民事责任的能力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4、若为自然人：提供“身份证明材料”。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（三）具有健全的财务会计制度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1、提供2020年度经会计师事务所审计的完整财务报告复印件，或提供银行出具的资信证明复印件；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2、供应商注册时间至文件递交截止日不足一年的，提供在市场监督管理部门备案的公司章程(复印件)或相应时间的财务报表（至少包含资产负债表、利润表、现金流量表）。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3、自然人和个体户可提供承诺函。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（四）具有履行合同所必须的设备和专业技术能力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（五）具有依法缴纳税收和社会保障资金的良好记录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1、供应商提供递交响应文件截止日期之前12个月内任意一个月缴纳税收的银行电子回单或者税务部门出具的纳税证明或完税证明材料的复印件或承诺函。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2、供应商提供递交响应文件截止日期之前12个月任意一个月的缴纳社保的银行电子回单或社保部门出具的社保缴纳证明材料复印件或承诺函。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（六）参加本次采购活动前三年内，在经营活动中没有重大违法记录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（七）具备法律、行政法规规定的其他条件的证明材料</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（八）参加本项目的供应商、法定代表人、主要负责人前三年内不得具有行贿犯罪记录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（九）参加本项目供应商未被“信用中国”网站、“中国政府采购网”网站等列入失信被执行人、重大税收违法案件当事人名单、政府采购严重违法失信行为记录名单。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（十）非联合体投标（响应）</w:t>
      </w:r>
    </w:p>
    <w:p>
      <w:pPr>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（十一）法定代表人身份证明书原件及法定代表人有效身份证复印件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注：供应商为自然人的，只需提供本人身份证明</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（十二）授权书原件及被授权代表的身份证复印件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注:法定代表人亲自参与时不需要提供。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6.2、技术、服务响应部分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）技术参数响应表；</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）商务应答表；</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知识产权声明函</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供应商诚信情况承诺函</w:t>
      </w:r>
    </w:p>
    <w:p>
      <w:pPr>
        <w:spacing w:line="360" w:lineRule="auto"/>
        <w:ind w:firstLine="560" w:firstLineChars="200"/>
        <w:rPr>
          <w:rFonts w:hint="eastAsia"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lang w:eastAsia="zh-CN"/>
        </w:rPr>
        <w:t>（六）其他相关材料</w:t>
      </w:r>
      <w:r>
        <w:rPr>
          <w:rFonts w:hint="eastAsia" w:ascii="方正仿宋_GBK" w:hAnsi="方正仿宋_GBK" w:eastAsia="方正仿宋_GBK" w:cs="方正仿宋_GBK"/>
          <w:sz w:val="28"/>
          <w:szCs w:val="28"/>
        </w:rPr>
        <w:t>。</w:t>
      </w:r>
    </w:p>
    <w:p>
      <w:pPr>
        <w:spacing w:line="360" w:lineRule="auto"/>
        <w:ind w:firstLine="550" w:firstLineChars="200"/>
        <w:rPr>
          <w:rFonts w:hint="eastAsia" w:ascii="方正仿宋_GBK" w:hAnsi="方正仿宋_GBK" w:eastAsia="方正仿宋_GBK" w:cs="方正仿宋_GBK"/>
          <w:b/>
          <w:spacing w:val="-3"/>
          <w:sz w:val="28"/>
          <w:szCs w:val="28"/>
        </w:rPr>
      </w:pPr>
      <w:r>
        <w:rPr>
          <w:rFonts w:hint="eastAsia" w:ascii="方正仿宋_GBK" w:hAnsi="方正仿宋_GBK" w:eastAsia="方正仿宋_GBK" w:cs="方正仿宋_GBK"/>
          <w:b/>
          <w:spacing w:val="-3"/>
          <w:kern w:val="0"/>
          <w:sz w:val="28"/>
          <w:szCs w:val="28"/>
          <w:lang w:val="zh-CN" w:bidi="zh-CN"/>
        </w:rPr>
        <w:t>注：以上材料盖鲜章。</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6.3</w:t>
      </w:r>
      <w:r>
        <w:rPr>
          <w:rFonts w:hint="eastAsia" w:ascii="方正仿宋_GBK" w:hAnsi="方正仿宋_GBK" w:eastAsia="方正仿宋_GBK" w:cs="方正仿宋_GBK"/>
          <w:sz w:val="28"/>
          <w:szCs w:val="28"/>
        </w:rPr>
        <w:t>报价表：资格性、符合性通过的供应商，一次性报出不可更改的价格（自行</w:t>
      </w:r>
      <w:r>
        <w:rPr>
          <w:rFonts w:hint="eastAsia" w:ascii="方正仿宋_GBK" w:hAnsi="方正仿宋_GBK" w:eastAsia="方正仿宋_GBK" w:cs="方正仿宋_GBK"/>
          <w:sz w:val="28"/>
          <w:szCs w:val="28"/>
          <w:lang w:eastAsia="zh-CN"/>
        </w:rPr>
        <w:t>准备密封袋</w:t>
      </w:r>
      <w:r>
        <w:rPr>
          <w:rFonts w:hint="eastAsia" w:ascii="方正仿宋_GBK" w:hAnsi="方正仿宋_GBK" w:eastAsia="方正仿宋_GBK" w:cs="方正仿宋_GBK"/>
          <w:sz w:val="28"/>
          <w:szCs w:val="28"/>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注：投标人应准备响应文件正本1份、副本2份；报价表1份。响应文件及报价表须注明项目编号、项目名称和供应商名称以及“正本”或“副本”字样。若正本和副本有不一致的内容，以正本书面响应文件为准。</w:t>
      </w:r>
    </w:p>
    <w:p>
      <w:pPr>
        <w:pStyle w:val="4"/>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kern w:val="2"/>
          <w:sz w:val="28"/>
          <w:szCs w:val="28"/>
        </w:rPr>
      </w:pPr>
      <w:bookmarkStart w:id="6" w:name="_Toc23188"/>
      <w:r>
        <w:rPr>
          <w:rFonts w:hint="eastAsia" w:ascii="方正仿宋_GBK" w:hAnsi="方正仿宋_GBK" w:eastAsia="方正仿宋_GBK" w:cs="方正仿宋_GBK"/>
          <w:sz w:val="28"/>
          <w:szCs w:val="28"/>
        </w:rPr>
        <w:t>七、响应文件格式</w:t>
      </w:r>
      <w:bookmarkEnd w:id="6"/>
    </w:p>
    <w:p>
      <w:pPr>
        <w:pStyle w:val="3"/>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3"/>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3"/>
        <w:pageBreakBefore w:val="0"/>
        <w:widowControl w:val="0"/>
        <w:kinsoku/>
        <w:wordWrap/>
        <w:overflowPunct/>
        <w:topLinePunct w:val="0"/>
        <w:autoSpaceDE/>
        <w:autoSpaceDN/>
        <w:bidi w:val="0"/>
        <w:adjustRightInd/>
        <w:snapToGrid/>
        <w:spacing w:line="600" w:lineRule="exact"/>
        <w:ind w:firstLine="56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pageBreakBefore w:val="0"/>
        <w:widowControl w:val="0"/>
        <w:kinsoku/>
        <w:wordWrap/>
        <w:overflowPunct/>
        <w:topLinePunct w:val="0"/>
        <w:autoSpaceDE/>
        <w:autoSpaceDN/>
        <w:bidi w:val="0"/>
        <w:adjustRightInd/>
        <w:snapToGrid/>
        <w:spacing w:line="600" w:lineRule="exact"/>
        <w:ind w:firstLine="1120" w:firstLineChars="4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pageBreakBefore w:val="0"/>
        <w:widowControl w:val="0"/>
        <w:kinsoku/>
        <w:wordWrap/>
        <w:overflowPunct/>
        <w:topLinePunct w:val="0"/>
        <w:autoSpaceDE/>
        <w:autoSpaceDN/>
        <w:bidi w:val="0"/>
        <w:adjustRightInd/>
        <w:snapToGrid/>
        <w:spacing w:line="600" w:lineRule="exact"/>
        <w:ind w:firstLine="1120" w:firstLineChars="4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pageBreakBefore w:val="0"/>
        <w:widowControl w:val="0"/>
        <w:kinsoku/>
        <w:wordWrap/>
        <w:overflowPunct/>
        <w:topLinePunct w:val="0"/>
        <w:autoSpaceDE/>
        <w:autoSpaceDN/>
        <w:bidi w:val="0"/>
        <w:adjustRightInd/>
        <w:snapToGrid/>
        <w:spacing w:line="600" w:lineRule="exact"/>
        <w:ind w:firstLine="1120" w:firstLineChars="400"/>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 w:val="28"/>
          <w:szCs w:val="28"/>
        </w:rPr>
        <w:br w:type="page"/>
      </w: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hint="eastAsia" w:ascii="方正仿宋_GBK" w:hAnsi="方正仿宋_GBK" w:eastAsia="方正仿宋_GBK" w:cs="方正仿宋_GBK"/>
          <w:b/>
          <w:w w:val="105"/>
          <w:sz w:val="28"/>
          <w:szCs w:val="28"/>
        </w:rPr>
      </w:pPr>
    </w:p>
    <w:p>
      <w:pPr>
        <w:spacing w:line="460" w:lineRule="exact"/>
        <w:ind w:right="630"/>
        <w:jc w:val="right"/>
        <w:rPr>
          <w:rFonts w:hint="eastAsia" w:ascii="方正仿宋_GBK" w:hAnsi="方正仿宋_GBK" w:eastAsia="方正仿宋_GBK" w:cs="方正仿宋_GBK"/>
          <w:b/>
          <w:sz w:val="28"/>
          <w:szCs w:val="28"/>
        </w:rPr>
      </w:pPr>
    </w:p>
    <w:p>
      <w:pPr>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3"/>
        <w:rPr>
          <w:rFonts w:hint="eastAsia" w:ascii="方正仿宋_GBK" w:hAnsi="方正仿宋_GBK" w:eastAsia="方正仿宋_GBK" w:cs="方正仿宋_GBK"/>
          <w:sz w:val="28"/>
          <w:szCs w:val="28"/>
        </w:rPr>
      </w:pPr>
    </w:p>
    <w:p>
      <w:pPr>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hint="eastAsia" w:ascii="方正仿宋_GBK" w:hAnsi="方正仿宋_GBK" w:eastAsia="方正仿宋_GBK" w:cs="方正仿宋_GBK"/>
          <w:b/>
          <w:bCs/>
          <w:sz w:val="28"/>
          <w:szCs w:val="28"/>
        </w:rPr>
      </w:pPr>
    </w:p>
    <w:p>
      <w:pPr>
        <w:rPr>
          <w:rFonts w:hint="eastAsia" w:ascii="方正仿宋_GBK" w:hAnsi="方正仿宋_GBK" w:eastAsia="方正仿宋_GBK" w:cs="方正仿宋_GBK"/>
          <w:sz w:val="28"/>
          <w:szCs w:val="28"/>
        </w:rPr>
      </w:pPr>
    </w:p>
    <w:p>
      <w:pPr>
        <w:ind w:left="243"/>
        <w:jc w:val="center"/>
        <w:rPr>
          <w:rFonts w:hint="eastAsia" w:ascii="方正仿宋_GBK" w:hAnsi="方正仿宋_GBK" w:eastAsia="方正仿宋_GBK" w:cs="方正仿宋_GBK"/>
          <w:b/>
          <w:sz w:val="28"/>
          <w:szCs w:val="28"/>
        </w:rPr>
      </w:pPr>
    </w:p>
    <w:p>
      <w:pPr>
        <w:widowControl/>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法定代表人身份证明书</w:t>
      </w:r>
    </w:p>
    <w:p>
      <w:pPr>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hint="eastAsia"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3"/>
        <w:rPr>
          <w:rFonts w:hint="eastAsia" w:ascii="方正仿宋_GBK" w:hAnsi="方正仿宋_GBK" w:eastAsia="方正仿宋_GBK" w:cs="方正仿宋_GBK"/>
          <w:b/>
          <w:bCs/>
          <w:sz w:val="28"/>
          <w:szCs w:val="28"/>
        </w:rPr>
      </w:pPr>
    </w:p>
    <w:p>
      <w:pPr>
        <w:widowControl/>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授权书</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本授权声明：</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（法定代表人/单位负责人姓名、职务）授权</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（被授权人姓名、职务）为我方“</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”项目（采购项目编号：</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）询价采购活动的合法代表，以我方名义全权处理该项目有关询价、报价、签订合同以及执行合同等一切事宜。本公司均予以认可并对此承担责任。授权代表无转委托权。</w:t>
      </w: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特此授权！本授权书自出具之日起生效。</w:t>
      </w:r>
    </w:p>
    <w:p>
      <w:pPr>
        <w:pStyle w:val="3"/>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7" w:name="OLE_LINK9"/>
      <w:r>
        <w:rPr>
          <w:rFonts w:hint="eastAsia" w:ascii="方正仿宋_GBK" w:hAnsi="方正仿宋_GBK" w:eastAsia="方正仿宋_GBK" w:cs="方正仿宋_GBK"/>
          <w:b/>
          <w:bCs/>
          <w:sz w:val="28"/>
          <w:szCs w:val="28"/>
        </w:rPr>
        <w:t>（1）</w:t>
      </w:r>
      <w:bookmarkEnd w:id="7"/>
      <w:r>
        <w:rPr>
          <w:rFonts w:hint="eastAsia" w:ascii="方正仿宋_GBK" w:hAnsi="方正仿宋_GBK" w:eastAsia="方正仿宋_GBK" w:cs="方正仿宋_GBK"/>
          <w:b/>
          <w:bCs/>
          <w:sz w:val="28"/>
          <w:szCs w:val="28"/>
        </w:rPr>
        <w:t>法定代表人不参与投标而委托代理人投标适用。</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b/>
          <w:bCs/>
          <w:sz w:val="28"/>
          <w:szCs w:val="28"/>
        </w:rPr>
        <w:sectPr>
          <w:footerReference r:id="rId4" w:type="default"/>
          <w:pgSz w:w="11906" w:h="16838"/>
          <w:pgMar w:top="1440" w:right="1803" w:bottom="1440" w:left="1803" w:header="851" w:footer="992" w:gutter="0"/>
          <w:pgNumType w:start="1"/>
          <w:cols w:space="720" w:num="1"/>
          <w:docGrid w:type="lines" w:linePitch="312" w:charSpace="0"/>
        </w:sectPr>
      </w:pP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参加本次采购活动前三年内，在经营活动中没有</w:t>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重大违法违规记录的书面声明</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（公司名称）参加</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（项目名称、项目编号）的</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采购活动，现承诺我公司在参加本次采购活动前三年内，在经营活动中没有重大违法记录。</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本公司对上述承诺内容事项真实性负责。如经查实上述承诺的内容事项存在虚假，我公司愿意接受以提供虚假材料谋取成交追究法律责任。</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spacing w:before="54"/>
        <w:rPr>
          <w:rFonts w:hint="eastAsia" w:ascii="方正仿宋_GBK" w:hAnsi="方正仿宋_GBK" w:eastAsia="方正仿宋_GBK" w:cs="方正仿宋_GBK"/>
          <w:b/>
          <w:sz w:val="28"/>
          <w:szCs w:val="28"/>
        </w:rPr>
      </w:pPr>
      <w:bookmarkStart w:id="8" w:name="七、具有良好的商业信誉、具有履行合同所必须的设备和专业技术能力、具有依法缴纳税收"/>
      <w:bookmarkEnd w:id="8"/>
    </w:p>
    <w:p>
      <w:pPr>
        <w:pStyle w:val="3"/>
        <w:rPr>
          <w:rFonts w:hint="eastAsia" w:ascii="方正仿宋_GBK" w:hAnsi="方正仿宋_GBK" w:eastAsia="方正仿宋_GBK" w:cs="方正仿宋_GBK"/>
          <w:b/>
          <w:sz w:val="28"/>
          <w:szCs w:val="28"/>
        </w:rPr>
      </w:pPr>
    </w:p>
    <w:p>
      <w:pPr>
        <w:rPr>
          <w:rFonts w:hint="eastAsia" w:ascii="方正仿宋_GBK" w:hAnsi="方正仿宋_GBK" w:eastAsia="方正仿宋_GBK" w:cs="方正仿宋_GBK"/>
          <w:b/>
          <w:sz w:val="28"/>
          <w:szCs w:val="28"/>
        </w:rPr>
      </w:pPr>
    </w:p>
    <w:p>
      <w:pPr>
        <w:spacing w:line="360" w:lineRule="auto"/>
        <w:jc w:val="center"/>
        <w:rPr>
          <w:rFonts w:hint="eastAsia" w:ascii="方正仿宋_GBK" w:hAnsi="方正仿宋_GBK" w:eastAsia="方正仿宋_GBK" w:cs="方正仿宋_GBK"/>
          <w:b/>
          <w:bCs/>
          <w:sz w:val="28"/>
          <w:szCs w:val="28"/>
        </w:rPr>
      </w:pP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参加本项目的供应商、法定代表人、主要负责人前三年内不得具有行贿犯罪记录的承诺</w:t>
      </w: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依据《关于在政府采购活动中全面开展行贿犯罪档案查询的通知》（川检会〔2016〕5号）的规定，我公司承诺在参加本项目采购活动前三年中我司及其现任法定代表人、主要负责人不具有行贿犯罪记录。</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本公司对上述承诺的内容事项真实性负责。如经查实上述承诺的内容事项存在虚假，我公司愿意接受以提供虚假材料谋取成交追究法律责任。</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报价函</w:t>
      </w:r>
    </w:p>
    <w:p>
      <w:pPr>
        <w:spacing w:line="360" w:lineRule="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全面</w:t>
      </w:r>
      <w:r>
        <w:rPr>
          <w:rFonts w:hint="eastAsia" w:ascii="方正仿宋_GBK" w:hAnsi="方正仿宋_GBK" w:eastAsia="方正仿宋_GBK" w:cs="方正仿宋_GBK"/>
          <w:spacing w:val="-3"/>
          <w:sz w:val="28"/>
          <w:szCs w:val="28"/>
        </w:rPr>
        <w:t>研</w:t>
      </w:r>
      <w:r>
        <w:rPr>
          <w:rFonts w:hint="eastAsia" w:ascii="方正仿宋_GBK" w:hAnsi="方正仿宋_GBK" w:eastAsia="方正仿宋_GBK" w:cs="方正仿宋_GBK"/>
          <w:sz w:val="28"/>
          <w:szCs w:val="28"/>
        </w:rPr>
        <w:t>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16"/>
          <w:sz w:val="28"/>
          <w:szCs w:val="28"/>
        </w:rPr>
        <w:t>”项目询价通</w:t>
      </w:r>
      <w:r>
        <w:rPr>
          <w:rFonts w:hint="eastAsia" w:ascii="方正仿宋_GBK" w:hAnsi="方正仿宋_GBK" w:eastAsia="方正仿宋_GBK" w:cs="方正仿宋_GBK"/>
          <w:spacing w:val="19"/>
          <w:sz w:val="28"/>
          <w:szCs w:val="28"/>
        </w:rPr>
        <w:t>知</w:t>
      </w:r>
      <w:r>
        <w:rPr>
          <w:rFonts w:hint="eastAsia" w:ascii="方正仿宋_GBK" w:hAnsi="方正仿宋_GBK" w:eastAsia="方正仿宋_GBK" w:cs="方正仿宋_GBK"/>
          <w:spacing w:val="16"/>
          <w:sz w:val="28"/>
          <w:szCs w:val="28"/>
        </w:rPr>
        <w:t>书（项目编号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3"/>
          <w:w w:val="100"/>
          <w:sz w:val="28"/>
          <w:szCs w:val="28"/>
        </w:rPr>
        <w:t>，决定参加贵单位组织的本项目询价采购。</w:t>
      </w:r>
    </w:p>
    <w:p>
      <w:pPr>
        <w:keepNext w:val="0"/>
        <w:keepLines w:val="0"/>
        <w:pageBreakBefore w:val="0"/>
        <w:widowControl w:val="0"/>
        <w:kinsoku/>
        <w:wordWrap/>
        <w:overflowPunct/>
        <w:topLinePunct w:val="0"/>
        <w:autoSpaceDE/>
        <w:autoSpaceDN/>
        <w:bidi w:val="0"/>
        <w:adjustRightInd/>
        <w:snapToGrid/>
        <w:spacing w:line="520" w:lineRule="exact"/>
        <w:ind w:firstLine="584"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lang w:val="en-US" w:eastAsia="zh-CN"/>
        </w:rPr>
        <w:t>2.</w:t>
      </w:r>
      <w:r>
        <w:rPr>
          <w:rFonts w:hint="eastAsia" w:ascii="方正仿宋_GBK" w:hAnsi="方正仿宋_GBK" w:eastAsia="方正仿宋_GBK" w:cs="方正仿宋_GBK"/>
          <w:spacing w:val="6"/>
          <w:sz w:val="28"/>
          <w:szCs w:val="28"/>
        </w:rPr>
        <w:t>我方自愿按照询价通知书规定的各项要求向采购人提供所需</w:t>
      </w:r>
      <w:r>
        <w:rPr>
          <w:rFonts w:hint="eastAsia" w:ascii="方正仿宋_GBK" w:hAnsi="方正仿宋_GBK" w:eastAsia="方正仿宋_GBK" w:cs="方正仿宋_GBK"/>
          <w:spacing w:val="-3"/>
          <w:sz w:val="28"/>
          <w:szCs w:val="28"/>
        </w:rPr>
        <w:t>货物，总报价以单独递交的报价文件为主。</w:t>
      </w:r>
    </w:p>
    <w:p>
      <w:pPr>
        <w:keepNext w:val="0"/>
        <w:keepLines w:val="0"/>
        <w:pageBreakBefore w:val="0"/>
        <w:widowControl w:val="0"/>
        <w:kinsoku/>
        <w:wordWrap/>
        <w:overflowPunct/>
        <w:topLinePunct w:val="0"/>
        <w:autoSpaceDE/>
        <w:autoSpaceDN/>
        <w:bidi w:val="0"/>
        <w:adjustRightInd/>
        <w:snapToGrid/>
        <w:spacing w:line="520" w:lineRule="exact"/>
        <w:ind w:firstLine="524"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lang w:val="en-US" w:eastAsia="zh-CN"/>
        </w:rPr>
        <w:t>3.</w:t>
      </w:r>
      <w:r>
        <w:rPr>
          <w:rFonts w:hint="eastAsia" w:ascii="方正仿宋_GBK" w:hAnsi="方正仿宋_GBK" w:eastAsia="方正仿宋_GBK" w:cs="方正仿宋_GBK"/>
          <w:spacing w:val="-9"/>
          <w:sz w:val="28"/>
          <w:szCs w:val="28"/>
        </w:rPr>
        <w:t>一旦我方成交，我方将严格履行政府采购合同规定的责任和义务。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lang w:val="en-US" w:eastAsia="zh-CN" w:bidi="ar-SA"/>
        </w:rPr>
        <w:t>4.我们已详细审核全部采购文件，包括文件修改书(如有</w:t>
      </w:r>
      <w:r>
        <w:rPr>
          <w:rFonts w:hint="eastAsia" w:ascii="方正仿宋_GBK" w:hAnsi="方正仿宋_GBK" w:eastAsia="方正仿宋_GBK" w:cs="方正仿宋_GBK"/>
          <w:sz w:val="28"/>
          <w:szCs w:val="28"/>
        </w:rPr>
        <w:t>)，参考</w:t>
      </w:r>
      <w:r>
        <w:rPr>
          <w:rFonts w:hint="eastAsia" w:ascii="方正仿宋_GBK" w:hAnsi="方正仿宋_GBK" w:eastAsia="方正仿宋_GBK" w:cs="方正仿宋_GBK"/>
          <w:spacing w:val="-12"/>
          <w:sz w:val="28"/>
          <w:szCs w:val="28"/>
        </w:rPr>
        <w:t>资料及有关附件，我们完全理解并放弃提出含糊不清或误解的问题的</w:t>
      </w:r>
      <w:r>
        <w:rPr>
          <w:rFonts w:hint="eastAsia" w:ascii="方正仿宋_GBK" w:hAnsi="方正仿宋_GBK" w:eastAsia="方正仿宋_GBK" w:cs="方正仿宋_GBK"/>
          <w:spacing w:val="-6"/>
          <w:sz w:val="28"/>
          <w:szCs w:val="28"/>
        </w:rPr>
        <w:t>权利。</w:t>
      </w:r>
    </w:p>
    <w:p>
      <w:pPr>
        <w:keepNext w:val="0"/>
        <w:keepLines w:val="0"/>
        <w:pageBreakBefore w:val="0"/>
        <w:widowControl w:val="0"/>
        <w:kinsoku/>
        <w:wordWrap/>
        <w:overflowPunct/>
        <w:topLinePunct w:val="0"/>
        <w:autoSpaceDE/>
        <w:autoSpaceDN/>
        <w:bidi w:val="0"/>
        <w:adjustRightInd/>
        <w:snapToGrid/>
        <w:spacing w:line="520" w:lineRule="exact"/>
        <w:ind w:firstLine="536"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lang w:val="en-US" w:eastAsia="zh-CN"/>
        </w:rPr>
        <w:t>5.</w:t>
      </w:r>
      <w:r>
        <w:rPr>
          <w:rFonts w:hint="eastAsia" w:ascii="方正仿宋_GBK" w:hAnsi="方正仿宋_GBK" w:eastAsia="方正仿宋_GBK" w:cs="方正仿宋_GBK"/>
          <w:spacing w:val="-6"/>
          <w:sz w:val="28"/>
          <w:szCs w:val="28"/>
        </w:rPr>
        <w:t>我方同意本询价通知书依据</w:t>
      </w:r>
      <w:r>
        <w:rPr>
          <w:rFonts w:hint="eastAsia" w:ascii="方正仿宋_GBK" w:hAnsi="方正仿宋_GBK" w:eastAsia="方正仿宋_GBK" w:cs="方正仿宋_GBK"/>
          <w:spacing w:val="-6"/>
          <w:sz w:val="28"/>
          <w:szCs w:val="28"/>
          <w:lang w:eastAsia="zh-CN"/>
        </w:rPr>
        <w:t>相关文件</w:t>
      </w:r>
      <w:r>
        <w:rPr>
          <w:rFonts w:hint="eastAsia" w:ascii="方正仿宋_GBK" w:hAnsi="方正仿宋_GBK" w:eastAsia="方正仿宋_GBK" w:cs="方正仿宋_GBK"/>
          <w:spacing w:val="-3"/>
          <w:sz w:val="28"/>
          <w:szCs w:val="28"/>
        </w:rPr>
        <w:t>对我方可能存在的失信行为进行</w:t>
      </w:r>
      <w:r>
        <w:rPr>
          <w:rFonts w:hint="eastAsia" w:ascii="方正仿宋_GBK" w:hAnsi="方正仿宋_GBK" w:eastAsia="方正仿宋_GBK" w:cs="方正仿宋_GBK"/>
          <w:spacing w:val="-2"/>
          <w:sz w:val="28"/>
          <w:szCs w:val="28"/>
        </w:rPr>
        <w:t>惩戒。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为本</w:t>
      </w:r>
      <w:r>
        <w:rPr>
          <w:rFonts w:hint="eastAsia" w:ascii="方正仿宋_GBK" w:hAnsi="方正仿宋_GBK" w:eastAsia="方正仿宋_GBK" w:cs="方正仿宋_GBK"/>
          <w:spacing w:val="-3"/>
          <w:sz w:val="28"/>
          <w:szCs w:val="28"/>
        </w:rPr>
        <w:t>项</w:t>
      </w:r>
      <w:r>
        <w:rPr>
          <w:rFonts w:hint="eastAsia" w:ascii="方正仿宋_GBK" w:hAnsi="方正仿宋_GBK" w:eastAsia="方正仿宋_GBK" w:cs="方正仿宋_GBK"/>
          <w:sz w:val="28"/>
          <w:szCs w:val="28"/>
        </w:rPr>
        <w:t>目提</w:t>
      </w:r>
      <w:r>
        <w:rPr>
          <w:rFonts w:hint="eastAsia" w:ascii="方正仿宋_GBK" w:hAnsi="方正仿宋_GBK" w:eastAsia="方正仿宋_GBK" w:cs="方正仿宋_GBK"/>
          <w:spacing w:val="-3"/>
          <w:sz w:val="28"/>
          <w:szCs w:val="28"/>
        </w:rPr>
        <w:t>交</w:t>
      </w:r>
      <w:r>
        <w:rPr>
          <w:rFonts w:hint="eastAsia" w:ascii="方正仿宋_GBK" w:hAnsi="方正仿宋_GBK" w:eastAsia="方正仿宋_GBK" w:cs="方正仿宋_GBK"/>
          <w:sz w:val="28"/>
          <w:szCs w:val="28"/>
        </w:rPr>
        <w:t>的响</w:t>
      </w:r>
      <w:r>
        <w:rPr>
          <w:rFonts w:hint="eastAsia" w:ascii="方正仿宋_GBK" w:hAnsi="方正仿宋_GBK" w:eastAsia="方正仿宋_GBK" w:cs="方正仿宋_GBK"/>
          <w:spacing w:val="-3"/>
          <w:sz w:val="28"/>
          <w:szCs w:val="28"/>
        </w:rPr>
        <w:t>应</w:t>
      </w:r>
      <w:r>
        <w:rPr>
          <w:rFonts w:hint="eastAsia" w:ascii="方正仿宋_GBK" w:hAnsi="方正仿宋_GBK" w:eastAsia="方正仿宋_GBK" w:cs="方正仿宋_GBK"/>
          <w:sz w:val="28"/>
          <w:szCs w:val="28"/>
        </w:rPr>
        <w:t>文件正</w:t>
      </w:r>
      <w:r>
        <w:rPr>
          <w:rFonts w:hint="eastAsia" w:ascii="方正仿宋_GBK" w:hAnsi="方正仿宋_GBK" w:eastAsia="方正仿宋_GBK" w:cs="方正仿宋_GBK"/>
          <w:spacing w:val="-3"/>
          <w:sz w:val="28"/>
          <w:szCs w:val="28"/>
        </w:rPr>
        <w:t>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r>
        <w:rPr>
          <w:rFonts w:hint="eastAsia" w:ascii="方正仿宋_GBK" w:hAnsi="方正仿宋_GBK" w:eastAsia="方正仿宋_GBK" w:cs="方正仿宋_GBK"/>
          <w:spacing w:val="-20"/>
          <w:sz w:val="28"/>
          <w:szCs w:val="28"/>
        </w:rPr>
        <w:t>，</w:t>
      </w:r>
      <w:r>
        <w:rPr>
          <w:rFonts w:hint="eastAsia" w:ascii="方正仿宋_GBK" w:hAnsi="方正仿宋_GBK" w:eastAsia="方正仿宋_GBK" w:cs="方正仿宋_GBK"/>
          <w:sz w:val="28"/>
          <w:szCs w:val="28"/>
        </w:rPr>
        <w:t>副</w:t>
      </w:r>
      <w:r>
        <w:rPr>
          <w:rFonts w:hint="eastAsia" w:ascii="方正仿宋_GBK" w:hAnsi="方正仿宋_GBK" w:eastAsia="方正仿宋_GBK" w:cs="方正仿宋_GBK"/>
          <w:spacing w:val="-4"/>
          <w:sz w:val="28"/>
          <w:szCs w:val="28"/>
        </w:rPr>
        <w:t>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r>
        <w:rPr>
          <w:rFonts w:hint="eastAsia" w:ascii="方正仿宋_GBK" w:hAnsi="方正仿宋_GBK" w:eastAsia="方正仿宋_GBK" w:cs="方正仿宋_GBK"/>
          <w:spacing w:val="-20"/>
          <w:sz w:val="28"/>
          <w:szCs w:val="28"/>
        </w:rPr>
        <w:t>；</w:t>
      </w:r>
      <w:r>
        <w:rPr>
          <w:rFonts w:hint="eastAsia" w:ascii="方正仿宋_GBK" w:hAnsi="方正仿宋_GBK" w:eastAsia="方正仿宋_GBK" w:cs="方正仿宋_GBK"/>
          <w:sz w:val="28"/>
          <w:szCs w:val="28"/>
        </w:rPr>
        <w:t>用</w:t>
      </w:r>
      <w:r>
        <w:rPr>
          <w:rFonts w:hint="eastAsia" w:ascii="方正仿宋_GBK" w:hAnsi="方正仿宋_GBK" w:eastAsia="方正仿宋_GBK" w:cs="方正仿宋_GBK"/>
          <w:spacing w:val="-3"/>
          <w:sz w:val="28"/>
          <w:szCs w:val="28"/>
        </w:rPr>
        <w:t>于</w:t>
      </w:r>
      <w:r>
        <w:rPr>
          <w:rFonts w:hint="eastAsia" w:ascii="方正仿宋_GBK" w:hAnsi="方正仿宋_GBK" w:eastAsia="方正仿宋_GBK" w:cs="方正仿宋_GBK"/>
          <w:spacing w:val="-14"/>
          <w:sz w:val="28"/>
          <w:szCs w:val="28"/>
        </w:rPr>
        <w:t>询</w:t>
      </w:r>
      <w:r>
        <w:rPr>
          <w:rFonts w:hint="eastAsia" w:ascii="方正仿宋_GBK" w:hAnsi="方正仿宋_GBK" w:eastAsia="方正仿宋_GBK" w:cs="方正仿宋_GBK"/>
          <w:sz w:val="28"/>
          <w:szCs w:val="28"/>
        </w:rPr>
        <w:t>价</w:t>
      </w:r>
      <w:r>
        <w:rPr>
          <w:rFonts w:hint="eastAsia" w:ascii="方正仿宋_GBK" w:hAnsi="方正仿宋_GBK" w:eastAsia="方正仿宋_GBK" w:cs="方正仿宋_GBK"/>
          <w:spacing w:val="-3"/>
          <w:sz w:val="28"/>
          <w:szCs w:val="28"/>
        </w:rPr>
        <w:t>的</w:t>
      </w:r>
      <w:r>
        <w:rPr>
          <w:rFonts w:hint="eastAsia" w:ascii="方正仿宋_GBK" w:hAnsi="方正仿宋_GBK" w:eastAsia="方正仿宋_GBK" w:cs="方正仿宋_GBK"/>
          <w:sz w:val="28"/>
          <w:szCs w:val="28"/>
        </w:rPr>
        <w:t>报价表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p>
    <w:p>
      <w:pPr>
        <w:keepNext w:val="0"/>
        <w:keepLines w:val="0"/>
        <w:pageBreakBefore w:val="0"/>
        <w:widowControl w:val="0"/>
        <w:kinsoku/>
        <w:wordWrap/>
        <w:overflowPunct/>
        <w:topLinePunct w:val="0"/>
        <w:autoSpaceDE/>
        <w:autoSpaceDN/>
        <w:bidi w:val="0"/>
        <w:adjustRightInd/>
        <w:snapToGrid/>
        <w:spacing w:line="520" w:lineRule="exact"/>
        <w:ind w:firstLine="536"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lang w:val="en-US" w:eastAsia="zh-CN"/>
        </w:rPr>
        <w:t>7.</w:t>
      </w:r>
      <w:r>
        <w:rPr>
          <w:rFonts w:hint="eastAsia" w:ascii="方正仿宋_GBK" w:hAnsi="方正仿宋_GBK" w:eastAsia="方正仿宋_GBK" w:cs="方正仿宋_GBK"/>
          <w:spacing w:val="-6"/>
          <w:sz w:val="28"/>
          <w:szCs w:val="28"/>
        </w:rPr>
        <w:t>我方愿意提供贵单位可能另外要求的，与询价报价有关的文件</w:t>
      </w:r>
      <w:r>
        <w:rPr>
          <w:rFonts w:hint="eastAsia" w:ascii="方正仿宋_GBK" w:hAnsi="方正仿宋_GBK" w:eastAsia="方正仿宋_GBK" w:cs="方正仿宋_GBK"/>
          <w:spacing w:val="-3"/>
          <w:sz w:val="28"/>
          <w:szCs w:val="28"/>
        </w:rPr>
        <w:t>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20" w:lineRule="exact"/>
        <w:ind w:firstLine="524"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lang w:val="en-US" w:eastAsia="zh-CN"/>
        </w:rPr>
        <w:t>8.</w:t>
      </w:r>
      <w:r>
        <w:rPr>
          <w:rFonts w:hint="eastAsia" w:ascii="方正仿宋_GBK" w:hAnsi="方正仿宋_GBK" w:eastAsia="方正仿宋_GBK" w:cs="方正仿宋_GBK"/>
          <w:spacing w:val="-9"/>
          <w:sz w:val="28"/>
          <w:szCs w:val="28"/>
        </w:rPr>
        <w:t>如果我方成交，我方保证按照询价通知书的规定向贵方交纳成</w:t>
      </w:r>
      <w:r>
        <w:rPr>
          <w:rFonts w:hint="eastAsia" w:ascii="方正仿宋_GBK" w:hAnsi="方正仿宋_GBK" w:eastAsia="方正仿宋_GBK" w:cs="方正仿宋_GBK"/>
          <w:spacing w:val="-3"/>
          <w:sz w:val="28"/>
          <w:szCs w:val="28"/>
        </w:rPr>
        <w:t>交服务费。</w:t>
      </w:r>
    </w:p>
    <w:p>
      <w:pPr>
        <w:keepNext w:val="0"/>
        <w:keepLines w:val="0"/>
        <w:pageBreakBefore w:val="0"/>
        <w:widowControl w:val="0"/>
        <w:kinsoku/>
        <w:wordWrap/>
        <w:overflowPunct/>
        <w:topLinePunct w:val="0"/>
        <w:autoSpaceDE/>
        <w:autoSpaceDN/>
        <w:bidi w:val="0"/>
        <w:adjustRightInd/>
        <w:snapToGrid/>
        <w:spacing w:line="520" w:lineRule="exact"/>
        <w:ind w:firstLine="532"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lang w:val="en-US" w:eastAsia="zh-CN"/>
        </w:rPr>
        <w:t>9.</w:t>
      </w:r>
      <w:r>
        <w:rPr>
          <w:rFonts w:hint="eastAsia" w:ascii="方正仿宋_GBK" w:hAnsi="方正仿宋_GBK" w:eastAsia="方正仿宋_GBK" w:cs="方正仿宋_GBK"/>
          <w:spacing w:val="-7"/>
          <w:sz w:val="28"/>
          <w:szCs w:val="28"/>
        </w:rPr>
        <w:t>本次询价，我方报价有效期为提交响应文件截止之日起</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pacing w:val="5"/>
          <w:sz w:val="28"/>
          <w:szCs w:val="28"/>
        </w:rPr>
        <w:t>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技术、服务要求响应表</w:t>
      </w:r>
    </w:p>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44" w:type="dxa"/>
            <w:tcBorders>
              <w:tl2br w:val="nil"/>
              <w:tr2bl w:val="nil"/>
            </w:tcBorders>
            <w:vAlign w:val="center"/>
          </w:tcPr>
          <w:p>
            <w:pPr>
              <w:jc w:val="center"/>
              <w:rPr>
                <w:rFonts w:hint="eastAsia" w:ascii="方正仿宋_GBK" w:hAnsi="方正仿宋_GBK" w:eastAsia="方正仿宋_GBK" w:cs="方正仿宋_GBK"/>
                <w:sz w:val="28"/>
                <w:szCs w:val="28"/>
              </w:rPr>
            </w:pPr>
          </w:p>
        </w:tc>
      </w:tr>
    </w:tbl>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w:t>
      </w:r>
      <w:r>
        <w:rPr>
          <w:rFonts w:hint="eastAsia" w:ascii="方正仿宋_GBK" w:hAnsi="方正仿宋_GBK" w:eastAsia="方正仿宋_GBK" w:cs="方正仿宋_GBK"/>
          <w:color w:val="000000"/>
          <w:kern w:val="0"/>
          <w:sz w:val="28"/>
          <w:szCs w:val="28"/>
          <w:lang w:eastAsia="zh-CN"/>
        </w:rPr>
        <w:t>本</w:t>
      </w:r>
      <w:r>
        <w:rPr>
          <w:rFonts w:hint="eastAsia" w:ascii="方正仿宋_GBK" w:hAnsi="方正仿宋_GBK" w:eastAsia="方正仿宋_GBK" w:cs="方正仿宋_GBK"/>
          <w:color w:val="000000"/>
          <w:kern w:val="0"/>
          <w:sz w:val="28"/>
          <w:szCs w:val="28"/>
        </w:rPr>
        <w:t>项目的全部技术服务要求列入此表。</w:t>
      </w:r>
    </w:p>
    <w:p>
      <w:pPr>
        <w:spacing w:line="360" w:lineRule="auto"/>
        <w:ind w:firstLine="1120" w:firstLineChars="4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商务应答表</w:t>
      </w:r>
    </w:p>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139"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3441" w:type="dxa"/>
            <w:tcBorders>
              <w:tl2br w:val="nil"/>
              <w:tr2bl w:val="nil"/>
            </w:tcBorders>
            <w:vAlign w:val="center"/>
          </w:tcPr>
          <w:p>
            <w:pPr>
              <w:jc w:val="center"/>
              <w:rPr>
                <w:rFonts w:hint="eastAsia" w:ascii="方正仿宋_GBK" w:hAnsi="方正仿宋_GBK" w:eastAsia="方正仿宋_GBK" w:cs="方正仿宋_GBK"/>
                <w:sz w:val="28"/>
                <w:szCs w:val="28"/>
              </w:rPr>
            </w:pPr>
          </w:p>
        </w:tc>
        <w:tc>
          <w:tcPr>
            <w:tcW w:w="2503" w:type="dxa"/>
            <w:tcBorders>
              <w:tl2br w:val="nil"/>
              <w:tr2bl w:val="nil"/>
            </w:tcBorders>
            <w:vAlign w:val="center"/>
          </w:tcPr>
          <w:p>
            <w:pPr>
              <w:jc w:val="center"/>
              <w:rPr>
                <w:rFonts w:hint="eastAsia" w:ascii="方正仿宋_GBK" w:hAnsi="方正仿宋_GBK" w:eastAsia="方正仿宋_GBK" w:cs="方正仿宋_GBK"/>
                <w:sz w:val="28"/>
                <w:szCs w:val="28"/>
              </w:rPr>
            </w:pPr>
          </w:p>
        </w:tc>
      </w:tr>
    </w:tbl>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w:t>
      </w:r>
      <w:r>
        <w:rPr>
          <w:rFonts w:hint="eastAsia" w:ascii="方正仿宋_GBK" w:hAnsi="方正仿宋_GBK" w:eastAsia="方正仿宋_GBK" w:cs="方正仿宋_GBK"/>
          <w:color w:val="000000"/>
          <w:kern w:val="0"/>
          <w:sz w:val="28"/>
          <w:szCs w:val="28"/>
          <w:lang w:eastAsia="zh-CN"/>
        </w:rPr>
        <w:t>本</w:t>
      </w:r>
      <w:r>
        <w:rPr>
          <w:rFonts w:hint="eastAsia" w:ascii="方正仿宋_GBK" w:hAnsi="方正仿宋_GBK" w:eastAsia="方正仿宋_GBK" w:cs="方正仿宋_GBK"/>
          <w:color w:val="000000"/>
          <w:kern w:val="0"/>
          <w:sz w:val="28"/>
          <w:szCs w:val="28"/>
        </w:rPr>
        <w:t>项目的全部商务要求列入此表。</w:t>
      </w:r>
    </w:p>
    <w:p>
      <w:pPr>
        <w:spacing w:line="360" w:lineRule="auto"/>
        <w:ind w:firstLine="1120" w:firstLineChars="4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3"/>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中小型企业声明函（如有）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color w:val="auto"/>
          <w:sz w:val="28"/>
          <w:szCs w:val="28"/>
          <w:u w:val="single"/>
        </w:rPr>
        <w:t>（单位名称）</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sz w:val="28"/>
          <w:szCs w:val="28"/>
          <w:u w:val="single"/>
        </w:rPr>
        <w:t>（项目名称）</w:t>
      </w:r>
      <w:r>
        <w:rPr>
          <w:rFonts w:hint="eastAsia" w:ascii="方正仿宋_GBK" w:hAnsi="方正仿宋_GBK" w:eastAsia="方正仿宋_GBK" w:cs="方正仿宋_GBK"/>
          <w:color w:val="auto"/>
          <w:sz w:val="28"/>
          <w:szCs w:val="28"/>
        </w:rPr>
        <w:t>采购活动，提供的货物全部由符合政策要求的中小企业制造。相关企业（含联合体中的中小企业、签订分包意向协议的中小企业）的具体情况如下：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none"/>
          <w:lang w:val="en-US" w:eastAsia="zh-CN"/>
        </w:rPr>
        <w:t>1.</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（标的名称）</w:t>
      </w:r>
      <w:r>
        <w:rPr>
          <w:rFonts w:hint="eastAsia" w:ascii="方正仿宋_GBK" w:hAnsi="方正仿宋_GBK" w:eastAsia="方正仿宋_GBK" w:cs="方正仿宋_GBK"/>
          <w:color w:val="auto"/>
          <w:sz w:val="28"/>
          <w:szCs w:val="28"/>
        </w:rPr>
        <w:t>，属于</w:t>
      </w:r>
      <w:r>
        <w:rPr>
          <w:rFonts w:hint="eastAsia" w:ascii="方正仿宋_GBK" w:hAnsi="方正仿宋_GBK" w:eastAsia="方正仿宋_GBK" w:cs="方正仿宋_GBK"/>
          <w:color w:val="auto"/>
          <w:sz w:val="28"/>
          <w:szCs w:val="28"/>
          <w:u w:val="single"/>
        </w:rPr>
        <w:t>（采购文件中明确的所属行业）</w:t>
      </w:r>
      <w:r>
        <w:rPr>
          <w:rFonts w:hint="eastAsia" w:ascii="方正仿宋_GBK" w:hAnsi="方正仿宋_GBK" w:eastAsia="方正仿宋_GBK" w:cs="方正仿宋_GBK"/>
          <w:color w:val="auto"/>
          <w:sz w:val="28"/>
          <w:szCs w:val="28"/>
        </w:rPr>
        <w:t>行业；制造商为</w:t>
      </w:r>
      <w:r>
        <w:rPr>
          <w:rFonts w:hint="eastAsia" w:ascii="方正仿宋_GBK" w:hAnsi="方正仿宋_GBK" w:eastAsia="方正仿宋_GBK" w:cs="方正仿宋_GBK"/>
          <w:color w:val="auto"/>
          <w:sz w:val="28"/>
          <w:szCs w:val="28"/>
          <w:u w:val="single"/>
        </w:rPr>
        <w:t>（企业名称）</w:t>
      </w:r>
      <w:r>
        <w:rPr>
          <w:rFonts w:hint="eastAsia" w:ascii="方正仿宋_GBK" w:hAnsi="方正仿宋_GBK" w:eastAsia="方正仿宋_GBK" w:cs="方正仿宋_GBK"/>
          <w:color w:val="auto"/>
          <w:sz w:val="28"/>
          <w:szCs w:val="28"/>
        </w:rPr>
        <w:t>，从业人员</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人，营业收入为</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万元，资产总额为</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万元，属于</w:t>
      </w:r>
      <w:r>
        <w:rPr>
          <w:rFonts w:hint="eastAsia" w:ascii="方正仿宋_GBK" w:hAnsi="方正仿宋_GBK" w:eastAsia="方正仿宋_GBK" w:cs="方正仿宋_GBK"/>
          <w:color w:val="auto"/>
          <w:sz w:val="28"/>
          <w:szCs w:val="28"/>
          <w:u w:val="single"/>
        </w:rPr>
        <w:t>（中型企业、小型企业、微型企业）</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none"/>
          <w:lang w:val="en-US" w:eastAsia="zh-CN"/>
        </w:rPr>
        <w:t>2.</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（标的名称）</w:t>
      </w:r>
      <w:r>
        <w:rPr>
          <w:rFonts w:hint="eastAsia" w:ascii="方正仿宋_GBK" w:hAnsi="方正仿宋_GBK" w:eastAsia="方正仿宋_GBK" w:cs="方正仿宋_GBK"/>
          <w:color w:val="auto"/>
          <w:sz w:val="28"/>
          <w:szCs w:val="28"/>
        </w:rPr>
        <w:t>，属于</w:t>
      </w:r>
      <w:r>
        <w:rPr>
          <w:rFonts w:hint="eastAsia" w:ascii="方正仿宋_GBK" w:hAnsi="方正仿宋_GBK" w:eastAsia="方正仿宋_GBK" w:cs="方正仿宋_GBK"/>
          <w:color w:val="auto"/>
          <w:sz w:val="28"/>
          <w:szCs w:val="28"/>
          <w:u w:val="single"/>
        </w:rPr>
        <w:t>（采购文件中明确的所属行业）</w:t>
      </w:r>
      <w:r>
        <w:rPr>
          <w:rFonts w:hint="eastAsia" w:ascii="方正仿宋_GBK" w:hAnsi="方正仿宋_GBK" w:eastAsia="方正仿宋_GBK" w:cs="方正仿宋_GBK"/>
          <w:color w:val="auto"/>
          <w:sz w:val="28"/>
          <w:szCs w:val="28"/>
        </w:rPr>
        <w:t>行业；制造商为</w:t>
      </w:r>
      <w:r>
        <w:rPr>
          <w:rFonts w:hint="eastAsia" w:ascii="方正仿宋_GBK" w:hAnsi="方正仿宋_GBK" w:eastAsia="方正仿宋_GBK" w:cs="方正仿宋_GBK"/>
          <w:color w:val="auto"/>
          <w:sz w:val="28"/>
          <w:szCs w:val="28"/>
          <w:u w:val="single"/>
        </w:rPr>
        <w:t>（企业名称）</w:t>
      </w:r>
      <w:r>
        <w:rPr>
          <w:rFonts w:hint="eastAsia" w:ascii="方正仿宋_GBK" w:hAnsi="方正仿宋_GBK" w:eastAsia="方正仿宋_GBK" w:cs="方正仿宋_GBK"/>
          <w:color w:val="auto"/>
          <w:sz w:val="28"/>
          <w:szCs w:val="28"/>
        </w:rPr>
        <w:t>，从业人员</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人，营业收入为</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万元，资产总额为</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万元，属于</w:t>
      </w:r>
      <w:r>
        <w:rPr>
          <w:rFonts w:hint="eastAsia" w:ascii="方正仿宋_GBK" w:hAnsi="方正仿宋_GBK" w:eastAsia="方正仿宋_GBK" w:cs="方正仿宋_GBK"/>
          <w:color w:val="auto"/>
          <w:sz w:val="28"/>
          <w:szCs w:val="28"/>
          <w:u w:val="single"/>
        </w:rPr>
        <w:t>（中型企业、小型 企业、微型企业）</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以上企业，不属于大企业的分支机构，不存在控股股东为大企业的情形，也不存在与大企业的负责人为同一人的情形。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本企业对上述声明内容的真实性负责。如有虚假，将依 法承担相应责任。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企业名称（盖章）：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日 期</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方正仿宋_GBK" w:hAnsi="方正仿宋_GBK" w:eastAsia="方正仿宋_GBK" w:cs="方正仿宋_GBK"/>
          <w:b/>
          <w:color w:val="auto"/>
          <w:sz w:val="28"/>
          <w:szCs w:val="28"/>
        </w:rPr>
      </w:pPr>
    </w:p>
    <w:p>
      <w:pPr>
        <w:spacing w:line="360" w:lineRule="auto"/>
        <w:jc w:val="left"/>
        <w:rPr>
          <w:rFonts w:hint="eastAsia" w:ascii="方正仿宋_GBK" w:hAnsi="方正仿宋_GBK" w:eastAsia="方正仿宋_GBK" w:cs="方正仿宋_GBK"/>
          <w:b/>
          <w:bCs/>
          <w:color w:val="auto"/>
          <w:sz w:val="28"/>
          <w:szCs w:val="28"/>
          <w:lang w:eastAsia="zh-CN"/>
        </w:rPr>
        <w:sectPr>
          <w:footerReference r:id="rId5" w:type="default"/>
          <w:pgSz w:w="11906" w:h="16838"/>
          <w:pgMar w:top="1440" w:right="1803" w:bottom="1440" w:left="1803" w:header="851" w:footer="992" w:gutter="0"/>
          <w:pgNumType w:start="24"/>
          <w:cols w:space="720" w:num="1"/>
          <w:docGrid w:type="lines" w:linePitch="312" w:charSpace="0"/>
        </w:sectPr>
      </w:pPr>
      <w:r>
        <w:rPr>
          <w:rFonts w:hint="eastAsia" w:ascii="方正仿宋_GBK" w:hAnsi="方正仿宋_GBK" w:eastAsia="方正仿宋_GBK" w:cs="方正仿宋_GBK"/>
          <w:b/>
          <w:color w:val="auto"/>
          <w:sz w:val="28"/>
          <w:szCs w:val="28"/>
        </w:rPr>
        <w:t>注：</w:t>
      </w:r>
      <w:r>
        <w:rPr>
          <w:rFonts w:hint="eastAsia" w:ascii="方正仿宋_GBK" w:hAnsi="方正仿宋_GBK" w:eastAsia="方正仿宋_GBK" w:cs="方正仿宋_GBK"/>
          <w:b/>
          <w:bCs/>
          <w:color w:val="auto"/>
          <w:sz w:val="28"/>
          <w:szCs w:val="28"/>
        </w:rPr>
        <w:t>从业人员、营业收入、资产总额填报上一年度数据，无上一年度数据的新成立企业可不填报</w:t>
      </w:r>
      <w:r>
        <w:rPr>
          <w:rFonts w:hint="eastAsia" w:ascii="方正仿宋_GBK" w:hAnsi="方正仿宋_GBK" w:eastAsia="方正仿宋_GBK" w:cs="方正仿宋_GBK"/>
          <w:b/>
          <w:bCs/>
          <w:color w:val="auto"/>
          <w:sz w:val="28"/>
          <w:szCs w:val="28"/>
          <w:lang w:eastAsia="zh-CN"/>
        </w:rPr>
        <w:t>。</w:t>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知识产权声明函</w:t>
      </w: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rPr>
        <w:t>（公司名称）参加</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（项目编号）的采购活动，现承诺声明：</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2.采购人享有本项目实施过程中产生的知识成果及知识产权。</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4.如采用本单位所不拥有的知识产权，本单位承诺在本项目报价中已经包括合法获取该知识产权的相关费用。</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供应商诚信情况承诺函</w:t>
      </w:r>
    </w:p>
    <w:p>
      <w:pPr>
        <w:spacing w:line="360" w:lineRule="auto"/>
        <w:rPr>
          <w:rFonts w:hint="eastAsia" w:ascii="方正仿宋_GBK" w:hAnsi="方正仿宋_GBK" w:eastAsia="方正仿宋_GBK" w:cs="方正仿宋_GBK"/>
          <w:bCs/>
          <w:color w:val="000000"/>
          <w:kern w:val="0"/>
          <w:sz w:val="28"/>
          <w:szCs w:val="28"/>
        </w:rPr>
      </w:pPr>
    </w:p>
    <w:p>
      <w:pPr>
        <w:spacing w:line="360" w:lineRule="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致四川振嘉工程招标代理有限责任公司：</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（供应商名称）参加</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（项目名称及项目编号）的政府采购活动，现根据</w:t>
      </w:r>
      <w:r>
        <w:rPr>
          <w:rFonts w:hint="eastAsia" w:ascii="方正仿宋_GBK" w:hAnsi="方正仿宋_GBK" w:eastAsia="方正仿宋_GBK" w:cs="方正仿宋_GBK"/>
          <w:color w:val="000000"/>
          <w:kern w:val="0"/>
          <w:sz w:val="28"/>
          <w:szCs w:val="28"/>
          <w:lang w:eastAsia="zh-CN"/>
        </w:rPr>
        <w:t>有关文件</w:t>
      </w:r>
      <w:r>
        <w:rPr>
          <w:rFonts w:hint="eastAsia" w:ascii="方正仿宋_GBK" w:hAnsi="方正仿宋_GBK" w:eastAsia="方正仿宋_GBK" w:cs="方正仿宋_GBK"/>
          <w:color w:val="000000"/>
          <w:kern w:val="0"/>
          <w:sz w:val="28"/>
          <w:szCs w:val="28"/>
        </w:rPr>
        <w:t>的相关规定，针对本单位的诚信情况作出以下承诺：</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我单位具有</w:t>
      </w:r>
      <w:r>
        <w:rPr>
          <w:rFonts w:hint="eastAsia" w:ascii="方正仿宋_GBK" w:hAnsi="方正仿宋_GBK" w:eastAsia="方正仿宋_GBK" w:cs="方正仿宋_GBK"/>
          <w:color w:val="000000"/>
          <w:kern w:val="0"/>
          <w:sz w:val="28"/>
          <w:szCs w:val="28"/>
          <w:lang w:eastAsia="zh-CN"/>
        </w:rPr>
        <w:t>相关文件</w:t>
      </w:r>
      <w:r>
        <w:rPr>
          <w:rFonts w:hint="eastAsia" w:ascii="方正仿宋_GBK" w:hAnsi="方正仿宋_GBK" w:eastAsia="方正仿宋_GBK" w:cs="方正仿宋_GBK"/>
          <w:color w:val="000000"/>
          <w:kern w:val="0"/>
          <w:sz w:val="28"/>
          <w:szCs w:val="28"/>
        </w:rPr>
        <w:t>所规定的失信行为</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次（填写失信行为的次数时，建议使用大写数字，如零、壹、贰、叁、肆等。）；（仅限投标截止当日仍在有效期的次数）</w:t>
      </w:r>
    </w:p>
    <w:p>
      <w:pPr>
        <w:spacing w:line="360" w:lineRule="auto"/>
        <w:rPr>
          <w:rFonts w:hint="eastAsia" w:ascii="方正仿宋_GBK" w:hAnsi="方正仿宋_GBK" w:eastAsia="方正仿宋_GBK" w:cs="方正仿宋_GBK"/>
          <w:color w:val="000000"/>
          <w:kern w:val="0"/>
          <w:sz w:val="28"/>
          <w:szCs w:val="28"/>
        </w:rPr>
      </w:pP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我单位对以上填写信息的真实性负责。如有不实，本单位愿承担由此产生的一切法律责任和后果。</w:t>
      </w:r>
    </w:p>
    <w:p>
      <w:pPr>
        <w:spacing w:line="360" w:lineRule="auto"/>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360" w:lineRule="auto"/>
        <w:rPr>
          <w:rFonts w:hint="eastAsia" w:ascii="方正仿宋_GBK" w:hAnsi="方正仿宋_GBK" w:eastAsia="方正仿宋_GBK" w:cs="方正仿宋_GBK"/>
          <w:color w:val="000000"/>
          <w:kern w:val="0"/>
          <w:sz w:val="28"/>
          <w:szCs w:val="28"/>
        </w:rPr>
      </w:pPr>
    </w:p>
    <w:p>
      <w:pPr>
        <w:spacing w:line="360" w:lineRule="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1、本表格式及内容仅供参考，供应商也可提供自己的格式；</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2、供应商存在以上所述失信行为的，将按照文件规定要求进行处理；</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3"/>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4、供应商的失信行为受到行政处罚或司法惩处的，评审时不再对其以价格加成进行惩戒。</w:t>
      </w:r>
    </w:p>
    <w:p>
      <w:pP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br w:type="page"/>
      </w:r>
    </w:p>
    <w:p>
      <w:pPr>
        <w:pStyle w:val="3"/>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kern w:val="2"/>
          <w:sz w:val="32"/>
          <w:szCs w:val="32"/>
          <w:lang w:val="en-US" w:eastAsia="zh-CN" w:bidi="ar-SA"/>
        </w:rPr>
        <w:t>其他相关材料</w:t>
      </w:r>
      <w:r>
        <w:rPr>
          <w:rFonts w:hint="eastAsia" w:ascii="方正仿宋_GBK" w:hAnsi="方正仿宋_GBK" w:eastAsia="方正仿宋_GBK" w:cs="方正仿宋_GBK"/>
          <w:b/>
          <w:bCs/>
          <w:kern w:val="2"/>
          <w:sz w:val="32"/>
          <w:szCs w:val="32"/>
          <w:lang w:val="en-US" w:eastAsia="zh-CN" w:bidi="ar-SA"/>
        </w:rPr>
        <w:br w:type="textWrapping"/>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r>
        <w:rPr>
          <w:rFonts w:hint="eastAsia" w:ascii="方正仿宋_GBK" w:hAnsi="方正仿宋_GBK" w:eastAsia="方正仿宋_GBK" w:cs="方正仿宋_GBK"/>
          <w:sz w:val="28"/>
          <w:szCs w:val="28"/>
        </w:rPr>
        <w:br w:type="textWrapping"/>
      </w:r>
    </w:p>
    <w:p>
      <w:pPr>
        <w:spacing w:line="360" w:lineRule="auto"/>
        <w:jc w:val="center"/>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3"/>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报价</w:t>
      </w:r>
      <w:r>
        <w:rPr>
          <w:rFonts w:hint="eastAsia" w:ascii="方正仿宋_GBK" w:hAnsi="方正仿宋_GBK" w:eastAsia="方正仿宋_GBK" w:cs="方正仿宋_GBK"/>
          <w:b/>
          <w:bCs/>
          <w:sz w:val="32"/>
          <w:szCs w:val="32"/>
          <w:lang w:eastAsia="zh-CN"/>
        </w:rPr>
        <w:t>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pPr w:leftFromText="180" w:rightFromText="180" w:vertAnchor="text" w:horzAnchor="page" w:tblpX="1799" w:tblpY="598"/>
        <w:tblOverlap w:val="never"/>
        <w:tblW w:w="82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214"/>
        <w:gridCol w:w="1636"/>
        <w:gridCol w:w="1528"/>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20"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214"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w:t>
            </w: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数量/单位</w:t>
            </w:r>
          </w:p>
        </w:tc>
        <w:tc>
          <w:tcPr>
            <w:tcW w:w="1528"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单价（</w:t>
            </w:r>
            <w:r>
              <w:rPr>
                <w:rFonts w:hint="eastAsia" w:ascii="方正仿宋_GBK" w:hAnsi="方正仿宋_GBK" w:eastAsia="方正仿宋_GBK" w:cs="方正仿宋_GBK"/>
                <w:sz w:val="21"/>
                <w:szCs w:val="21"/>
                <w:lang w:eastAsia="zh-CN"/>
              </w:rPr>
              <w:t>万</w:t>
            </w:r>
            <w:r>
              <w:rPr>
                <w:rFonts w:hint="eastAsia" w:ascii="方正仿宋_GBK" w:hAnsi="方正仿宋_GBK" w:eastAsia="方正仿宋_GBK" w:cs="方正仿宋_GBK"/>
                <w:sz w:val="21"/>
                <w:szCs w:val="21"/>
              </w:rPr>
              <w:t>元）</w:t>
            </w:r>
          </w:p>
        </w:tc>
        <w:tc>
          <w:tcPr>
            <w:tcW w:w="2115"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总价（</w:t>
            </w:r>
            <w:r>
              <w:rPr>
                <w:rFonts w:hint="eastAsia" w:ascii="方正仿宋_GBK" w:hAnsi="方正仿宋_GBK" w:eastAsia="方正仿宋_GBK" w:cs="方正仿宋_GBK"/>
                <w:sz w:val="21"/>
                <w:szCs w:val="21"/>
                <w:lang w:eastAsia="zh-CN"/>
              </w:rPr>
              <w:t>万</w:t>
            </w:r>
            <w:r>
              <w:rPr>
                <w:rFonts w:hint="eastAsia" w:ascii="方正仿宋_GBK" w:hAnsi="方正仿宋_GBK" w:eastAsia="方正仿宋_GBK" w:cs="方正仿宋_GBK"/>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w:t>
            </w:r>
          </w:p>
        </w:tc>
        <w:tc>
          <w:tcPr>
            <w:tcW w:w="2214" w:type="dxa"/>
            <w:vAlign w:val="center"/>
          </w:tcPr>
          <w:p>
            <w:pPr>
              <w:spacing w:line="360" w:lineRule="auto"/>
              <w:jc w:val="center"/>
              <w:rPr>
                <w:rFonts w:hint="eastAsia" w:ascii="方正仿宋_GBK" w:hAnsi="方正仿宋_GBK" w:eastAsia="方正仿宋_GBK" w:cs="方正仿宋_GBK"/>
                <w:kern w:val="2"/>
                <w:sz w:val="21"/>
                <w:szCs w:val="21"/>
                <w:lang w:val="en-US" w:eastAsia="zh-CN" w:bidi="ar-SA"/>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kern w:val="2"/>
                <w:sz w:val="21"/>
                <w:szCs w:val="21"/>
                <w:lang w:val="en-US" w:eastAsia="zh-CN" w:bidi="ar-SA"/>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15" w:type="dxa"/>
          </w:tcPr>
          <w:p>
            <w:pPr>
              <w:spacing w:line="360" w:lineRule="auto"/>
              <w:jc w:val="center"/>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2</w:t>
            </w:r>
          </w:p>
        </w:tc>
        <w:tc>
          <w:tcPr>
            <w:tcW w:w="2214" w:type="dxa"/>
            <w:vAlign w:val="center"/>
          </w:tcPr>
          <w:p>
            <w:pPr>
              <w:spacing w:line="360" w:lineRule="auto"/>
              <w:jc w:val="center"/>
              <w:rPr>
                <w:rFonts w:hint="eastAsia" w:ascii="方正仿宋_GBK" w:hAnsi="方正仿宋_GBK" w:eastAsia="方正仿宋_GBK" w:cs="方正仿宋_GBK"/>
                <w:kern w:val="2"/>
                <w:sz w:val="21"/>
                <w:szCs w:val="21"/>
                <w:lang w:val="en-US" w:eastAsia="zh-CN" w:bidi="ar-SA"/>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kern w:val="2"/>
                <w:sz w:val="21"/>
                <w:szCs w:val="21"/>
                <w:lang w:val="en-US" w:eastAsia="zh-CN" w:bidi="ar-SA"/>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15" w:type="dxa"/>
          </w:tcPr>
          <w:p>
            <w:pPr>
              <w:spacing w:line="360" w:lineRule="auto"/>
              <w:jc w:val="center"/>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default"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3</w:t>
            </w:r>
          </w:p>
        </w:tc>
        <w:tc>
          <w:tcPr>
            <w:tcW w:w="2214" w:type="dxa"/>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15" w:type="dxa"/>
          </w:tcPr>
          <w:p>
            <w:pPr>
              <w:spacing w:line="360" w:lineRule="auto"/>
              <w:jc w:val="center"/>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8213" w:type="dxa"/>
            <w:gridSpan w:val="5"/>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合计：</w:t>
            </w:r>
          </w:p>
        </w:tc>
      </w:tr>
    </w:tbl>
    <w:p>
      <w:pPr>
        <w:spacing w:line="360" w:lineRule="auto"/>
        <w:ind w:firstLine="560" w:firstLineChars="200"/>
        <w:rPr>
          <w:rFonts w:hint="eastAsia" w:ascii="方正仿宋_GBK" w:hAnsi="方正仿宋_GBK" w:eastAsia="方正仿宋_GBK" w:cs="方正仿宋_GBK"/>
          <w:sz w:val="28"/>
          <w:szCs w:val="28"/>
        </w:rPr>
      </w:pPr>
    </w:p>
    <w:p>
      <w:pPr>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注:1.应完整填写产品的品牌和型号或项目内容。</w:t>
      </w:r>
    </w:p>
    <w:p>
      <w:pPr>
        <w:numPr>
          <w:ilvl w:val="0"/>
          <w:numId w:val="1"/>
        </w:numPr>
        <w:ind w:firstLine="840" w:firstLineChars="3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供应商应充分考虑项目实施过程中必要的费用，均应计入总报价。</w:t>
      </w:r>
    </w:p>
    <w:p>
      <w:pPr>
        <w:pStyle w:val="3"/>
        <w:numPr>
          <w:ilvl w:val="0"/>
          <w:numId w:val="0"/>
        </w:num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3"/>
        <w:spacing w:line="360" w:lineRule="auto"/>
        <w:rPr>
          <w:rFonts w:hint="eastAsia" w:ascii="方正仿宋_GBK" w:hAnsi="方正仿宋_GBK" w:eastAsia="方正仿宋_GBK" w:cs="方正仿宋_GBK"/>
          <w:b/>
          <w:bCs/>
          <w:sz w:val="28"/>
          <w:szCs w:val="28"/>
        </w:rPr>
      </w:pPr>
    </w:p>
    <w:p>
      <w:pPr>
        <w:pStyle w:val="3"/>
        <w:spacing w:line="360" w:lineRule="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hint="eastAsia" w:ascii="方正仿宋_GBK" w:hAnsi="方正仿宋_GBK" w:eastAsia="方正仿宋_GBK" w:cs="方正仿宋_GBK"/>
          <w:sz w:val="28"/>
          <w:szCs w:val="28"/>
        </w:rPr>
        <w:sectPr>
          <w:pgSz w:w="11906" w:h="16838"/>
          <w:pgMar w:top="1440" w:right="1803" w:bottom="1440" w:left="1803" w:header="851" w:footer="992" w:gutter="0"/>
          <w:pgNumType w:start="24"/>
          <w:cols w:space="720" w:num="1"/>
          <w:docGrid w:type="lines" w:linePitch="312" w:charSpace="0"/>
        </w:sectPr>
      </w:pPr>
    </w:p>
    <w:p>
      <w:pPr>
        <w:pStyle w:val="4"/>
        <w:rPr>
          <w:rFonts w:hint="eastAsia" w:ascii="方正仿宋_GBK" w:hAnsi="方正仿宋_GBK" w:eastAsia="方正仿宋_GBK" w:cs="方正仿宋_GBK"/>
          <w:sz w:val="28"/>
          <w:szCs w:val="28"/>
        </w:rPr>
      </w:pPr>
      <w:bookmarkStart w:id="9" w:name="_Toc31228"/>
      <w:r>
        <w:rPr>
          <w:rFonts w:hint="eastAsia" w:ascii="方正仿宋_GBK" w:hAnsi="方正仿宋_GBK" w:eastAsia="方正仿宋_GBK" w:cs="方正仿宋_GBK"/>
          <w:sz w:val="28"/>
          <w:szCs w:val="28"/>
        </w:rPr>
        <w:t>八、确定成交供应商的原则</w:t>
      </w:r>
      <w:bookmarkEnd w:id="9"/>
    </w:p>
    <w:p>
      <w:pPr>
        <w:spacing w:line="360" w:lineRule="auto"/>
        <w:ind w:firstLine="482"/>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本项目采购方式为询价采购,须按最低评标价法进行评审。</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程序参照《四川省政府采购评审工作规程（修订）》执行。</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w:t>
      </w:r>
      <w:r>
        <w:rPr>
          <w:rFonts w:hint="eastAsia" w:ascii="方正仿宋_GBK" w:hAnsi="方正仿宋_GBK" w:eastAsia="方正仿宋_GBK" w:cs="方正仿宋_GBK"/>
          <w:sz w:val="28"/>
          <w:szCs w:val="28"/>
          <w:lang w:eastAsia="zh-CN"/>
        </w:rPr>
        <w:t>202</w:t>
      </w:r>
      <w:r>
        <w:rPr>
          <w:rFonts w:hint="eastAsia" w:ascii="方正仿宋_GBK" w:hAnsi="方正仿宋_GBK" w:eastAsia="方正仿宋_GBK" w:cs="方正仿宋_GBK"/>
          <w:sz w:val="28"/>
          <w:szCs w:val="28"/>
          <w:lang w:val="en-US" w:eastAsia="zh-CN"/>
        </w:rPr>
        <w:t>0</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46</w:t>
      </w:r>
      <w:r>
        <w:rPr>
          <w:rFonts w:hint="eastAsia" w:ascii="方正仿宋_GBK" w:hAnsi="方正仿宋_GBK" w:eastAsia="方正仿宋_GBK" w:cs="方正仿宋_GBK"/>
          <w:sz w:val="28"/>
          <w:szCs w:val="28"/>
        </w:rPr>
        <w:t>号）的规定，对小型和微型企业产品的价格给予</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%的价格扣除，用扣除后的价格参与评审。</w:t>
      </w:r>
    </w:p>
    <w:p>
      <w:pPr>
        <w:spacing w:line="360" w:lineRule="auto"/>
        <w:ind w:firstLine="560" w:firstLineChars="200"/>
        <w:jc w:val="left"/>
        <w:rPr>
          <w:rFonts w:hint="eastAsia" w:ascii="方正仿宋_GBK" w:hAnsi="方正仿宋_GBK" w:eastAsia="方正仿宋_GBK" w:cs="方正仿宋_GBK"/>
          <w:sz w:val="28"/>
          <w:szCs w:val="28"/>
        </w:rPr>
      </w:pPr>
      <w:bookmarkStart w:id="10" w:name="bookmark37"/>
      <w:bookmarkEnd w:id="10"/>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hint="eastAsia" w:ascii="方正仿宋_GBK" w:hAnsi="方正仿宋_GBK" w:eastAsia="方正仿宋_GBK" w:cs="方正仿宋_GBK"/>
          <w:sz w:val="28"/>
          <w:szCs w:val="28"/>
        </w:rPr>
      </w:pPr>
      <w:bookmarkStart w:id="11" w:name="bookmark38"/>
      <w:bookmarkEnd w:id="11"/>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hint="eastAsia" w:ascii="方正仿宋_GBK" w:hAnsi="方正仿宋_GBK" w:eastAsia="方正仿宋_GBK" w:cs="方正仿宋_GBK"/>
          <w:sz w:val="28"/>
          <w:szCs w:val="28"/>
        </w:rPr>
      </w:pPr>
      <w:bookmarkStart w:id="12" w:name="bookmark40"/>
      <w:bookmarkEnd w:id="12"/>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4"/>
        <w:rPr>
          <w:rFonts w:hint="eastAsia" w:ascii="方正仿宋_GBK" w:hAnsi="方正仿宋_GBK" w:eastAsia="方正仿宋_GBK" w:cs="方正仿宋_GBK"/>
          <w:sz w:val="28"/>
          <w:szCs w:val="28"/>
        </w:rPr>
      </w:pPr>
      <w:bookmarkStart w:id="13" w:name="_Toc6145"/>
      <w:r>
        <w:rPr>
          <w:rFonts w:hint="eastAsia" w:ascii="方正仿宋_GBK" w:hAnsi="方正仿宋_GBK" w:eastAsia="方正仿宋_GBK" w:cs="方正仿宋_GBK"/>
          <w:sz w:val="28"/>
          <w:szCs w:val="28"/>
          <w:lang w:eastAsia="zh-CN"/>
        </w:rPr>
        <w:t>九</w:t>
      </w:r>
      <w:r>
        <w:rPr>
          <w:rFonts w:hint="eastAsia" w:ascii="方正仿宋_GBK" w:hAnsi="方正仿宋_GBK" w:eastAsia="方正仿宋_GBK" w:cs="方正仿宋_GBK"/>
          <w:sz w:val="28"/>
          <w:szCs w:val="28"/>
        </w:rPr>
        <w:t>、文件获取方式、时间、地点</w:t>
      </w:r>
      <w:bookmarkEnd w:id="13"/>
    </w:p>
    <w:p>
      <w:pPr>
        <w:spacing w:line="6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公告方式：本次</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询价</w:t>
      </w:r>
      <w:r>
        <w:rPr>
          <w:rFonts w:hint="eastAsia" w:ascii="方正仿宋_GBK" w:hAnsi="方正仿宋_GBK" w:eastAsia="方正仿宋_GBK" w:cs="方正仿宋_GBK"/>
          <w:color w:val="000000" w:themeColor="text1"/>
          <w:sz w:val="28"/>
          <w:szCs w:val="28"/>
          <w14:textFill>
            <w14:solidFill>
              <w14:schemeClr w14:val="tx1"/>
            </w14:solidFill>
          </w14:textFill>
        </w:rPr>
        <w:t>邀请在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中国</w:t>
      </w:r>
      <w:r>
        <w:rPr>
          <w:rFonts w:hint="eastAsia" w:ascii="方正仿宋_GBK" w:hAnsi="方正仿宋_GBK" w:eastAsia="方正仿宋_GBK" w:cs="方正仿宋_GBK"/>
          <w:color w:val="000000" w:themeColor="text1"/>
          <w:sz w:val="28"/>
          <w:szCs w:val="28"/>
          <w14:textFill>
            <w14:solidFill>
              <w14:schemeClr w14:val="tx1"/>
            </w14:solidFill>
          </w14:textFill>
        </w:rPr>
        <w:t>政府采购网（</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"http://www.ccgp.gov.cn/"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www.ccgp.gov.cn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和四川振嘉工程招标代理有限公司官网</w:t>
      </w:r>
      <w:r>
        <w:rPr>
          <w:rFonts w:hint="eastAsia" w:ascii="方正仿宋_GBK" w:hAnsi="方正仿宋_GBK" w:eastAsia="方正仿宋_GBK" w:cs="方正仿宋_GBK"/>
          <w:color w:val="000000" w:themeColor="text1"/>
          <w:sz w:val="28"/>
          <w:szCs w:val="28"/>
          <w14:textFill>
            <w14:solidFill>
              <w14:schemeClr w14:val="tx1"/>
            </w14:solidFill>
          </w14:textFill>
        </w:rPr>
        <w:t>上以公告形式发布。</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采购文件文件自</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2021</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u w:val="none"/>
          <w:lang w:val="en-US"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28"/>
          <w:szCs w:val="28"/>
          <w14:textFill>
            <w14:solidFill>
              <w14:schemeClr w14:val="tx1"/>
            </w14:solidFill>
          </w14:textFill>
        </w:rPr>
        <w:t>日至</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2021</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u w:val="none"/>
          <w:lang w:val="en-US"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28"/>
          <w:szCs w:val="28"/>
          <w14:textFill>
            <w14:solidFill>
              <w14:schemeClr w14:val="tx1"/>
            </w14:solidFill>
          </w14:textFill>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000000"/>
          <w:kern w:val="0"/>
          <w:sz w:val="28"/>
          <w:szCs w:val="28"/>
        </w:rPr>
        <w:t>现场获取/网上获取</w:t>
      </w:r>
      <w:r>
        <w:rPr>
          <w:rFonts w:hint="eastAsia" w:ascii="方正仿宋_GBK" w:hAnsi="方正仿宋_GBK" w:eastAsia="方正仿宋_GBK" w:cs="方正仿宋_GBK"/>
          <w:color w:val="000000"/>
          <w:kern w:val="0"/>
          <w:sz w:val="28"/>
          <w:szCs w:val="28"/>
          <w:lang w:eastAsia="zh-CN"/>
        </w:rPr>
        <w:t>。</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rPr>
        <w:t>00元/份（采购文件售后不退，</w:t>
      </w:r>
      <w:r>
        <w:rPr>
          <w:rFonts w:hint="eastAsia" w:ascii="方正仿宋_GBK" w:hAnsi="方正仿宋_GBK" w:eastAsia="方正仿宋_GBK" w:cs="方正仿宋_GBK"/>
          <w:color w:val="000000"/>
          <w:kern w:val="0"/>
          <w:sz w:val="28"/>
          <w:szCs w:val="28"/>
          <w:lang w:eastAsia="zh-CN"/>
        </w:rPr>
        <w:t>询价</w:t>
      </w:r>
      <w:r>
        <w:rPr>
          <w:rFonts w:hint="eastAsia" w:ascii="方正仿宋_GBK" w:hAnsi="方正仿宋_GBK" w:eastAsia="方正仿宋_GBK" w:cs="方正仿宋_GBK"/>
          <w:color w:val="000000"/>
          <w:kern w:val="0"/>
          <w:sz w:val="28"/>
          <w:szCs w:val="28"/>
        </w:rPr>
        <w:t>资格不能转让）。</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4"/>
        <w:rPr>
          <w:rFonts w:hint="eastAsia" w:ascii="方正仿宋_GBK" w:hAnsi="方正仿宋_GBK" w:eastAsia="方正仿宋_GBK" w:cs="方正仿宋_GBK"/>
          <w:sz w:val="28"/>
          <w:szCs w:val="28"/>
        </w:rPr>
      </w:pPr>
      <w:bookmarkStart w:id="14" w:name="_Toc25384"/>
      <w:r>
        <w:rPr>
          <w:rFonts w:hint="eastAsia" w:ascii="方正仿宋_GBK" w:hAnsi="方正仿宋_GBK" w:eastAsia="方正仿宋_GBK" w:cs="方正仿宋_GBK"/>
          <w:sz w:val="28"/>
          <w:szCs w:val="28"/>
        </w:rPr>
        <w:t>十、递交响应文件截止时间</w:t>
      </w:r>
      <w:bookmarkEnd w:id="14"/>
    </w:p>
    <w:p>
      <w:pPr>
        <w:widowControl/>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2021</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p>
    <w:p>
      <w:pPr>
        <w:pStyle w:val="4"/>
        <w:rPr>
          <w:rFonts w:hint="eastAsia" w:ascii="方正仿宋_GBK" w:hAnsi="方正仿宋_GBK" w:eastAsia="方正仿宋_GBK" w:cs="方正仿宋_GBK"/>
          <w:sz w:val="28"/>
          <w:szCs w:val="28"/>
        </w:rPr>
      </w:pPr>
      <w:bookmarkStart w:id="15" w:name="_Toc1088"/>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、递交响应文件地点</w:t>
      </w:r>
      <w:bookmarkEnd w:id="15"/>
    </w:p>
    <w:p>
      <w:pPr>
        <w:widowControl/>
        <w:ind w:firstLine="560" w:firstLineChars="200"/>
        <w:rPr>
          <w:rFonts w:hint="eastAsia" w:ascii="方正仿宋_GBK" w:hAnsi="方正仿宋_GBK" w:eastAsia="方正仿宋_GBK" w:cs="方正仿宋_GBK"/>
          <w:sz w:val="28"/>
          <w:szCs w:val="28"/>
        </w:rPr>
      </w:pPr>
      <w:bookmarkStart w:id="16"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6"/>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bookmarkStart w:id="30" w:name="_GoBack"/>
      <w:bookmarkEnd w:id="30"/>
    </w:p>
    <w:p>
      <w:pPr>
        <w:ind w:left="279" w:leftChars="133"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2021</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28"/>
          <w:szCs w:val="28"/>
          <w14:textFill>
            <w14:solidFill>
              <w14:schemeClr w14:val="tx1"/>
            </w14:solidFill>
          </w14:textFill>
        </w:rPr>
        <w:t>至</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2021</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r>
        <w:rPr>
          <w:rFonts w:hint="eastAsia" w:ascii="方正仿宋_GBK" w:hAnsi="方正仿宋_GBK" w:eastAsia="方正仿宋_GBK" w:cs="方正仿宋_GBK"/>
          <w:sz w:val="28"/>
          <w:szCs w:val="28"/>
        </w:rPr>
        <w:t>。</w:t>
      </w:r>
    </w:p>
    <w:p>
      <w:pPr>
        <w:pStyle w:val="4"/>
        <w:rPr>
          <w:rFonts w:hint="eastAsia" w:ascii="方正仿宋_GBK" w:hAnsi="方正仿宋_GBK" w:eastAsia="方正仿宋_GBK" w:cs="方正仿宋_GBK"/>
          <w:sz w:val="28"/>
          <w:szCs w:val="28"/>
        </w:rPr>
      </w:pPr>
      <w:bookmarkStart w:id="17" w:name="_Toc709"/>
      <w:bookmarkStart w:id="18" w:name="_Toc2651"/>
      <w:bookmarkStart w:id="19" w:name="_Toc5721"/>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、代理服务</w:t>
      </w:r>
      <w:bookmarkEnd w:id="17"/>
      <w:bookmarkEnd w:id="18"/>
      <w:bookmarkEnd w:id="19"/>
    </w:p>
    <w:p>
      <w:pPr>
        <w:widowControl/>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5000.00元</w:t>
      </w:r>
      <w:r>
        <w:rPr>
          <w:rFonts w:hint="eastAsia" w:ascii="方正仿宋_GBK" w:hAnsi="方正仿宋_GBK" w:eastAsia="方正仿宋_GBK" w:cs="方正仿宋_GBK"/>
          <w:bCs/>
          <w:color w:val="000000" w:themeColor="text1"/>
          <w:sz w:val="28"/>
          <w:szCs w:val="28"/>
          <w14:textFill>
            <w14:solidFill>
              <w14:schemeClr w14:val="tx1"/>
            </w14:solidFill>
          </w14:textFill>
        </w:rPr>
        <w:t>（大写：</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伍</w:t>
      </w:r>
      <w:r>
        <w:rPr>
          <w:rFonts w:hint="eastAsia" w:ascii="方正仿宋_GBK" w:hAnsi="方正仿宋_GBK" w:eastAsia="方正仿宋_GBK" w:cs="方正仿宋_GBK"/>
          <w:bCs/>
          <w:color w:val="000000" w:themeColor="text1"/>
          <w:sz w:val="28"/>
          <w:szCs w:val="28"/>
          <w14:textFill>
            <w14:solidFill>
              <w14:schemeClr w14:val="tx1"/>
            </w14:solidFill>
          </w14:textFill>
        </w:rPr>
        <w:t>仟元整），由</w:t>
      </w:r>
      <w:r>
        <w:rPr>
          <w:rFonts w:hint="eastAsia" w:ascii="方正仿宋_GBK" w:hAnsi="方正仿宋_GBK" w:eastAsia="方正仿宋_GBK" w:cs="方正仿宋_GBK"/>
          <w:bCs/>
          <w:color w:val="000000" w:themeColor="text1"/>
          <w:sz w:val="28"/>
          <w:szCs w:val="28"/>
          <w:u w:val="single"/>
          <w:lang w:eastAsia="zh-CN"/>
          <w14:textFill>
            <w14:solidFill>
              <w14:schemeClr w14:val="tx1"/>
            </w14:solidFill>
          </w14:textFill>
        </w:rPr>
        <w:t>采购人</w:t>
      </w:r>
      <w:r>
        <w:rPr>
          <w:rFonts w:hint="eastAsia" w:ascii="方正仿宋_GBK" w:hAnsi="方正仿宋_GBK" w:eastAsia="方正仿宋_GBK" w:cs="方正仿宋_GBK"/>
          <w:bCs/>
          <w:color w:val="000000" w:themeColor="text1"/>
          <w:sz w:val="28"/>
          <w:szCs w:val="28"/>
          <w14:textFill>
            <w14:solidFill>
              <w14:schemeClr w14:val="tx1"/>
            </w14:solidFill>
          </w14:textFill>
        </w:rPr>
        <w:t>向代理公司支付。</w:t>
      </w:r>
    </w:p>
    <w:p>
      <w:pPr>
        <w:pStyle w:val="4"/>
        <w:rPr>
          <w:rFonts w:hint="eastAsia" w:ascii="方正仿宋_GBK" w:hAnsi="方正仿宋_GBK" w:eastAsia="方正仿宋_GBK" w:cs="方正仿宋_GBK"/>
          <w:sz w:val="28"/>
          <w:szCs w:val="28"/>
        </w:rPr>
      </w:pPr>
      <w:bookmarkStart w:id="20" w:name="_Toc25981"/>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、联系方式</w:t>
      </w:r>
      <w:bookmarkEnd w:id="20"/>
    </w:p>
    <w:p>
      <w:pPr>
        <w:widowControl/>
        <w:spacing w:line="360" w:lineRule="auto"/>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color w:val="000000" w:themeColor="text1"/>
          <w:sz w:val="28"/>
          <w:szCs w:val="28"/>
          <w14:textFill>
            <w14:solidFill>
              <w14:schemeClr w14:val="tx1"/>
            </w14:solidFill>
          </w14:textFill>
        </w:rPr>
        <w:t>巴中市</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巴州区人民法院</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喻老师</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pStyle w:val="3"/>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color w:val="000000" w:themeColor="text1"/>
          <w:sz w:val="28"/>
          <w:szCs w:val="28"/>
          <w14:textFill>
            <w14:solidFill>
              <w14:schemeClr w14:val="tx1"/>
            </w14:solidFill>
          </w14:textFill>
        </w:rPr>
        <w:t>巴中市</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巴州区人民法院</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t>13881688363</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pStyle w:val="3"/>
        <w:spacing w:line="360" w:lineRule="auto"/>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pStyle w:val="3"/>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pStyle w:val="3"/>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赵老师</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4"/>
        <w:spacing w:line="360" w:lineRule="auto"/>
        <w:rPr>
          <w:rFonts w:hint="eastAsia" w:ascii="方正仿宋_GBK" w:hAnsi="方正仿宋_GBK" w:eastAsia="方正仿宋_GBK" w:cs="方正仿宋_GBK"/>
          <w:sz w:val="28"/>
          <w:szCs w:val="28"/>
        </w:rPr>
      </w:pPr>
      <w:bookmarkStart w:id="21" w:name="_Toc26219"/>
      <w:bookmarkStart w:id="22" w:name="_Toc669"/>
      <w:bookmarkStart w:id="23" w:name="_Toc22380"/>
      <w:bookmarkStart w:id="24" w:name="_Toc689"/>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、询问、质疑</w:t>
      </w:r>
      <w:bookmarkEnd w:id="21"/>
      <w:bookmarkEnd w:id="22"/>
      <w:bookmarkEnd w:id="23"/>
      <w:bookmarkEnd w:id="24"/>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.1、供应商询问和质疑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color w:val="000000" w:themeColor="text1"/>
          <w:sz w:val="28"/>
          <w:szCs w:val="28"/>
          <w14:textFill>
            <w14:solidFill>
              <w14:schemeClr w14:val="tx1"/>
            </w14:solidFill>
          </w14:textFill>
        </w:rPr>
        <w:t>巴中市</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巴州区人民法院</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喻老师</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t>13881688363</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赵老师</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4"/>
        <w:spacing w:line="360" w:lineRule="auto"/>
        <w:rPr>
          <w:rFonts w:hint="eastAsia" w:ascii="方正仿宋_GBK" w:hAnsi="方正仿宋_GBK" w:eastAsia="方正仿宋_GBK" w:cs="方正仿宋_GBK"/>
          <w:sz w:val="28"/>
          <w:szCs w:val="28"/>
        </w:rPr>
      </w:pPr>
      <w:bookmarkStart w:id="25" w:name="_Toc19621"/>
      <w:bookmarkStart w:id="26" w:name="_Toc21642"/>
      <w:bookmarkStart w:id="27" w:name="_Toc17989"/>
      <w:bookmarkStart w:id="28" w:name="_Toc27803"/>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保证金及履约保证金</w:t>
      </w:r>
      <w:bookmarkEnd w:id="25"/>
      <w:bookmarkEnd w:id="26"/>
      <w:bookmarkEnd w:id="27"/>
      <w:bookmarkEnd w:id="28"/>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w:t>
      </w:r>
    </w:p>
    <w:p>
      <w:pPr>
        <w:spacing w:line="360" w:lineRule="auto"/>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.2、履约保证金：</w:t>
      </w:r>
    </w:p>
    <w:p>
      <w:pPr>
        <w:spacing w:line="360" w:lineRule="auto"/>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履约保证金：合同总金额的0-10%（由采购人决定收取比例）；</w:t>
      </w:r>
    </w:p>
    <w:p>
      <w:pPr>
        <w:spacing w:line="360" w:lineRule="auto"/>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户名/账号/开户行：由采购人提供；</w:t>
      </w:r>
    </w:p>
    <w:p>
      <w:pPr>
        <w:spacing w:line="360" w:lineRule="auto"/>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交款时间：成交供应商领取成交通知书之后，与采购人签订政府采购合同之前缴纳；</w:t>
      </w:r>
    </w:p>
    <w:p>
      <w:pPr>
        <w:spacing w:line="360" w:lineRule="auto"/>
        <w:ind w:firstLine="840" w:firstLineChars="3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交款方式：采取转账、电汇、网银或保函等非现金形式</w:t>
      </w:r>
      <w:r>
        <w:rPr>
          <w:rFonts w:hint="eastAsia" w:ascii="方正仿宋_GBK" w:hAnsi="方正仿宋_GBK" w:eastAsia="方正仿宋_GBK" w:cs="方正仿宋_GBK"/>
          <w:sz w:val="28"/>
          <w:szCs w:val="28"/>
          <w:lang w:val="zh-CN"/>
        </w:rPr>
        <w:t>（须注明项目名称、项目编号，以便登记、查询）。</w:t>
      </w:r>
    </w:p>
    <w:p>
      <w:pPr>
        <w:pStyle w:val="4"/>
        <w:spacing w:line="360" w:lineRule="auto"/>
        <w:rPr>
          <w:rFonts w:hint="eastAsia" w:ascii="方正仿宋_GBK" w:hAnsi="方正仿宋_GBK" w:eastAsia="方正仿宋_GBK" w:cs="方正仿宋_GBK"/>
          <w:sz w:val="28"/>
          <w:szCs w:val="28"/>
        </w:rPr>
      </w:pPr>
      <w:bookmarkStart w:id="29" w:name="_Toc16605"/>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、合同草案</w:t>
      </w:r>
      <w:bookmarkEnd w:id="29"/>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采购人（甲方）：巴中市</w:t>
      </w:r>
      <w:r>
        <w:rPr>
          <w:rFonts w:hint="eastAsia" w:ascii="方正仿宋_GBK" w:hAnsi="方正仿宋_GBK" w:eastAsia="方正仿宋_GBK" w:cs="方正仿宋_GBK"/>
          <w:sz w:val="28"/>
          <w:szCs w:val="28"/>
          <w:lang w:eastAsia="zh-CN"/>
        </w:rPr>
        <w:t>消防救援</w:t>
      </w:r>
      <w:r>
        <w:rPr>
          <w:rFonts w:hint="eastAsia" w:ascii="方正仿宋_GBK" w:hAnsi="方正仿宋_GBK" w:eastAsia="方正仿宋_GBK" w:cs="方正仿宋_GBK"/>
          <w:sz w:val="28"/>
          <w:szCs w:val="28"/>
        </w:rPr>
        <w:t>支队</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hint="eastAsia" w:ascii="方正仿宋_GBK" w:hAnsi="方正仿宋_GBK" w:eastAsia="方正仿宋_GBK" w:cs="方正仿宋_GBK"/>
          <w:sz w:val="28"/>
          <w:szCs w:val="28"/>
        </w:rPr>
      </w:pP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根据《中华人民共和国政府采购法》、《中华人民共和国合同法》及</w:t>
      </w:r>
      <w:r>
        <w:rPr>
          <w:rFonts w:hint="eastAsia" w:ascii="方正仿宋_GBK" w:hAnsi="方正仿宋_GBK" w:eastAsia="方正仿宋_GBK" w:cs="方正仿宋_GBK"/>
          <w:sz w:val="28"/>
          <w:szCs w:val="28"/>
          <w:u w:val="single"/>
        </w:rPr>
        <w:t>巴中市</w:t>
      </w:r>
      <w:r>
        <w:rPr>
          <w:rFonts w:hint="eastAsia" w:ascii="方正仿宋_GBK" w:hAnsi="方正仿宋_GBK" w:eastAsia="方正仿宋_GBK" w:cs="方正仿宋_GBK"/>
          <w:sz w:val="28"/>
          <w:szCs w:val="28"/>
          <w:u w:val="single"/>
          <w:lang w:eastAsia="zh-CN"/>
        </w:rPr>
        <w:t>巴州区人民法院第九审判室科技法庭改造</w:t>
      </w:r>
      <w:r>
        <w:rPr>
          <w:rFonts w:hint="eastAsia" w:ascii="方正仿宋_GBK" w:hAnsi="方正仿宋_GBK" w:eastAsia="方正仿宋_GBK" w:cs="方正仿宋_GBK"/>
          <w:sz w:val="28"/>
          <w:szCs w:val="28"/>
        </w:rPr>
        <w:t>（项目编号：</w:t>
      </w:r>
      <w:r>
        <w:rPr>
          <w:rFonts w:hint="eastAsia" w:ascii="方正仿宋_GBK" w:hAnsi="方正仿宋_GBK" w:eastAsia="方正仿宋_GBK" w:cs="方正仿宋_GBK"/>
          <w:sz w:val="28"/>
          <w:szCs w:val="28"/>
          <w:u w:val="single"/>
          <w:lang w:eastAsia="zh-CN"/>
        </w:rPr>
        <w:t>SCZJDL〔2021〕</w:t>
      </w:r>
      <w:r>
        <w:rPr>
          <w:rFonts w:hint="eastAsia" w:ascii="方正仿宋_GBK" w:hAnsi="方正仿宋_GBK" w:eastAsia="方正仿宋_GBK" w:cs="方正仿宋_GBK"/>
          <w:sz w:val="28"/>
          <w:szCs w:val="28"/>
          <w:u w:val="single"/>
          <w:lang w:val="en-US" w:eastAsia="zh-CN"/>
        </w:rPr>
        <w:t>80</w:t>
      </w:r>
      <w:r>
        <w:rPr>
          <w:rFonts w:hint="eastAsia" w:ascii="方正仿宋_GBK" w:hAnsi="方正仿宋_GBK" w:eastAsia="方正仿宋_GBK" w:cs="方正仿宋_GBK"/>
          <w:sz w:val="28"/>
          <w:szCs w:val="28"/>
          <w:u w:val="single"/>
          <w:lang w:eastAsia="zh-CN"/>
        </w:rPr>
        <w:t>号</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文件》、乙方的《响应文件》及《成交通知书》，甲、乙双方同意签订本合同。详细技术说明及其他有关合同项目的特定信息由合同附件予以说明，合同附件及本项目的</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文件、响应文件、《成交通知书》等均为本合同不可分割的部分。双方同意共同遵守如下条款：</w:t>
      </w:r>
    </w:p>
    <w:p>
      <w:pPr>
        <w:numPr>
          <w:ilvl w:val="0"/>
          <w:numId w:val="2"/>
        </w:num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合同标的</w:t>
      </w:r>
    </w:p>
    <w:tbl>
      <w:tblPr>
        <w:tblStyle w:val="20"/>
        <w:tblpPr w:leftFromText="180" w:rightFromText="180" w:vertAnchor="text" w:horzAnchor="page" w:tblpX="1799" w:tblpY="598"/>
        <w:tblOverlap w:val="never"/>
        <w:tblW w:w="82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214"/>
        <w:gridCol w:w="1636"/>
        <w:gridCol w:w="1528"/>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214"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w:t>
            </w: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数量/单位</w:t>
            </w:r>
          </w:p>
        </w:tc>
        <w:tc>
          <w:tcPr>
            <w:tcW w:w="1528"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单价（元）</w:t>
            </w:r>
          </w:p>
        </w:tc>
        <w:tc>
          <w:tcPr>
            <w:tcW w:w="2175" w:type="dxa"/>
            <w:vAlign w:val="center"/>
          </w:tcPr>
          <w:p>
            <w:pPr>
              <w:spacing w:line="36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w:t>
            </w:r>
          </w:p>
        </w:tc>
        <w:tc>
          <w:tcPr>
            <w:tcW w:w="2214" w:type="dxa"/>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75" w:type="dxa"/>
          </w:tcPr>
          <w:p>
            <w:pPr>
              <w:spacing w:line="360" w:lineRule="auto"/>
              <w:jc w:val="center"/>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2</w:t>
            </w:r>
          </w:p>
        </w:tc>
        <w:tc>
          <w:tcPr>
            <w:tcW w:w="2214" w:type="dxa"/>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75" w:type="dxa"/>
          </w:tcPr>
          <w:p>
            <w:pPr>
              <w:spacing w:line="360" w:lineRule="auto"/>
              <w:jc w:val="center"/>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default"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3</w:t>
            </w:r>
          </w:p>
        </w:tc>
        <w:tc>
          <w:tcPr>
            <w:tcW w:w="2214" w:type="dxa"/>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636" w:type="dxa"/>
            <w:tcBorders>
              <w:left w:val="single" w:color="auto" w:sz="4" w:space="0"/>
            </w:tcBorders>
            <w:vAlign w:val="center"/>
          </w:tcPr>
          <w:p>
            <w:pPr>
              <w:spacing w:line="360" w:lineRule="auto"/>
              <w:jc w:val="center"/>
              <w:rPr>
                <w:rFonts w:hint="eastAsia" w:ascii="方正仿宋_GBK" w:hAnsi="方正仿宋_GBK" w:eastAsia="方正仿宋_GBK" w:cs="方正仿宋_GBK"/>
                <w:sz w:val="21"/>
                <w:szCs w:val="21"/>
                <w:lang w:val="en-US" w:eastAsia="zh-CN"/>
              </w:rPr>
            </w:pPr>
          </w:p>
        </w:tc>
        <w:tc>
          <w:tcPr>
            <w:tcW w:w="1528" w:type="dxa"/>
          </w:tcPr>
          <w:p>
            <w:pPr>
              <w:spacing w:line="360" w:lineRule="auto"/>
              <w:jc w:val="center"/>
              <w:rPr>
                <w:rFonts w:hint="eastAsia" w:ascii="方正仿宋_GBK" w:hAnsi="方正仿宋_GBK" w:eastAsia="方正仿宋_GBK" w:cs="方正仿宋_GBK"/>
                <w:sz w:val="21"/>
                <w:szCs w:val="21"/>
              </w:rPr>
            </w:pPr>
          </w:p>
        </w:tc>
        <w:tc>
          <w:tcPr>
            <w:tcW w:w="2175" w:type="dxa"/>
          </w:tcPr>
          <w:p>
            <w:pPr>
              <w:spacing w:line="360" w:lineRule="auto"/>
              <w:jc w:val="center"/>
              <w:rPr>
                <w:rFonts w:hint="eastAsia" w:ascii="方正仿宋_GBK" w:hAnsi="方正仿宋_GBK" w:eastAsia="方正仿宋_GBK" w:cs="方正仿宋_GBK"/>
                <w:sz w:val="21"/>
                <w:szCs w:val="21"/>
              </w:rPr>
            </w:pPr>
          </w:p>
        </w:tc>
      </w:tr>
    </w:tbl>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元；该合同总价已包括设备、运输、安装、调试、检验、劳务、培训、税金和保险等费用以及采购文件规定的其他费用，即包干价。。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本合同执行期间合同总价不变，甲方无须另向乙方支付本合同规定之外的其他任何费用。</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2.货物必须符合或优于国家（行业）标准，以及本项目</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文件的质量要求和技术指标与出厂标准。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3.货物制造质量出现问题，乙方应负责三包（包修、包换、包退），费用由乙方负担，甲方有权到乙方生产场地检查货物质量和生产进度。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4.货物到现场后由于甲方保管不当造成的质量问题，乙方亦应负责修理，但费用由甲方负担。</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内交货到甲方指定地点，随即在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内全部完成安装调试验收合格交付使用(如由于采购人的原因造成合同延迟签订或验收的，时间顺延)。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(1)货物在乙方通知安装调试完毕后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(2)验收标准：按国家有关规定以及甲方</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文件的质量要求和技术指标、乙方的响应文件及承诺与本合同约定标准进行验收；甲乙双方如对质量要求和技术指标的约定标准有相互抵触或异议的事项，由甲方在</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文件和响应文件中按质量要求和技术指标比较优胜的原则确定该项的约定标准进行验收；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时，供应商应提供以下验货材料：设施设备到货查验清单（业主单位签字确认）；产品合格证等产品质量证明材料；软件产品介质；软件产品授权文件或其它形式授权材料；设备参数清单、操作手册（或使用说明书）；采购文件中技术参数中要求的相关证明材料；产品到货清单；产品安装调试总结（测试）报告。乙方不能完整交付货物及本款规定的单证和工具的，必须负责补齐，否则视为未按合同约定交货。</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6.其他未尽事宜应严格按照《四川省政府采购项目需求论证和履约验收管理办法》（川财采〔2015〕32号）的要求进行。</w:t>
      </w:r>
    </w:p>
    <w:p>
      <w:pPr>
        <w:spacing w:line="360" w:lineRule="auto"/>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五、付款方式</w:t>
      </w:r>
    </w:p>
    <w:p>
      <w:pPr>
        <w:ind w:right="31" w:rightChars="15"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1.</w:t>
      </w:r>
      <w:r>
        <w:rPr>
          <w:rFonts w:hint="eastAsia" w:ascii="方正仿宋_GBK" w:hAnsi="方正仿宋_GBK" w:eastAsia="方正仿宋_GBK" w:cs="方正仿宋_GBK"/>
          <w:sz w:val="28"/>
          <w:szCs w:val="28"/>
        </w:rPr>
        <w:t>合同价款支付方式：项目通过验收合格后，支付合同总价款的</w:t>
      </w:r>
      <w:r>
        <w:rPr>
          <w:rFonts w:hint="eastAsia" w:ascii="方正仿宋_GBK" w:hAnsi="方正仿宋_GBK" w:eastAsia="方正仿宋_GBK" w:cs="方正仿宋_GBK"/>
          <w:sz w:val="28"/>
          <w:szCs w:val="28"/>
          <w:lang w:val="en-US" w:eastAsia="zh-CN"/>
        </w:rPr>
        <w:t>95</w:t>
      </w:r>
      <w:r>
        <w:rPr>
          <w:rFonts w:hint="eastAsia" w:ascii="方正仿宋_GBK" w:hAnsi="方正仿宋_GBK" w:eastAsia="方正仿宋_GBK" w:cs="方正仿宋_GBK"/>
          <w:sz w:val="28"/>
          <w:szCs w:val="28"/>
        </w:rPr>
        <w:t>%；剩余5%转为质量保证金，1年后无息退还。本项目未支付的合同价款不计利息。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2.乙方须向甲方出具合法有效完整的完税发票及凭证资料进行支付结算。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3.本项目支持预付款。</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六、售后服务</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1.质保期为验收合格后____年，质保期内出现质量问题，乙方在接到通知后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小时内响应到场，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小时内完成维修或更换，并承担修理调换的费用；如货物经乙方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2.乙方须指派专人负责与甲方联系售后服务事宜。</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3.本合同一式四份，自双方签章并经代理机构存档编号后生效。甲方、乙方、政府采购管理部门、采购代理机构各一份。</w:t>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   （盖单位公章）</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签约日期：____年__月__日       签约日期：____年__月__日</w:t>
      </w:r>
    </w:p>
    <w:p>
      <w:pPr>
        <w:rPr>
          <w:rFonts w:hint="eastAsia" w:ascii="方正仿宋_GBK" w:hAnsi="方正仿宋_GBK" w:eastAsia="方正仿宋_GBK" w:cs="方正仿宋_GBK"/>
          <w:sz w:val="28"/>
          <w:szCs w:val="28"/>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Microsoft JhengHei">
    <w:panose1 w:val="020B0604030504040204"/>
    <w:charset w:val="88"/>
    <w:family w:val="decorative"/>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ze2cCtkBAACtAwAADgAAAAAAAAABACAA&#10;AAAeAQAAZHJzL2Uyb0RvYy54bWxQSwUGAAAAAAYABgBZAQAAaQ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5f7IW2AEAAK0DAAAOAAAAAAAAAAEAIAAA&#10;AB4BAABkcnMvZTJvRG9jLnhtbFBLBQYAAAAABgAGAFkBAABo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5M7Aq2AEAAK0DAAAOAAAAAAAAAAEAIAAA&#10;AB4BAABkcnMvZTJvRG9jLnhtbFBLBQYAAAAABgAGAFkBAABo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94EA4"/>
    <w:multiLevelType w:val="singleLevel"/>
    <w:tmpl w:val="D7794EA4"/>
    <w:lvl w:ilvl="0" w:tentative="0">
      <w:start w:val="1"/>
      <w:numFmt w:val="chineseCounting"/>
      <w:suff w:val="nothing"/>
      <w:lvlText w:val="%1、"/>
      <w:lvlJc w:val="left"/>
      <w:rPr>
        <w:rFonts w:hint="eastAsia"/>
      </w:rPr>
    </w:lvl>
  </w:abstractNum>
  <w:abstractNum w:abstractNumId="1">
    <w:nsid w:val="FE037DB1"/>
    <w:multiLevelType w:val="singleLevel"/>
    <w:tmpl w:val="FE037DB1"/>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91"/>
    <w:rsid w:val="0005506D"/>
    <w:rsid w:val="0009541C"/>
    <w:rsid w:val="000E4FF5"/>
    <w:rsid w:val="00143976"/>
    <w:rsid w:val="002726CF"/>
    <w:rsid w:val="00283C96"/>
    <w:rsid w:val="0032361A"/>
    <w:rsid w:val="003414E4"/>
    <w:rsid w:val="003552E3"/>
    <w:rsid w:val="00366455"/>
    <w:rsid w:val="003703BD"/>
    <w:rsid w:val="00420F71"/>
    <w:rsid w:val="00450F1F"/>
    <w:rsid w:val="004A52F3"/>
    <w:rsid w:val="004B6CB2"/>
    <w:rsid w:val="004E30E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934D40"/>
    <w:rsid w:val="00967474"/>
    <w:rsid w:val="00990AC6"/>
    <w:rsid w:val="009D325E"/>
    <w:rsid w:val="00A211E0"/>
    <w:rsid w:val="00A761F0"/>
    <w:rsid w:val="00AA4B45"/>
    <w:rsid w:val="00AF7A8E"/>
    <w:rsid w:val="00B31A0C"/>
    <w:rsid w:val="00B3277B"/>
    <w:rsid w:val="00B53540"/>
    <w:rsid w:val="00BE2634"/>
    <w:rsid w:val="00BE2CD7"/>
    <w:rsid w:val="00C62D7B"/>
    <w:rsid w:val="00C63201"/>
    <w:rsid w:val="00CD5584"/>
    <w:rsid w:val="00DD3A4D"/>
    <w:rsid w:val="00DE3C37"/>
    <w:rsid w:val="00DF6DF9"/>
    <w:rsid w:val="00F43515"/>
    <w:rsid w:val="016D3AE5"/>
    <w:rsid w:val="02D62D89"/>
    <w:rsid w:val="04F43F68"/>
    <w:rsid w:val="051B3B9E"/>
    <w:rsid w:val="05CE3DDC"/>
    <w:rsid w:val="068A6D20"/>
    <w:rsid w:val="079601DB"/>
    <w:rsid w:val="0D7F5D98"/>
    <w:rsid w:val="121205B6"/>
    <w:rsid w:val="13095F5B"/>
    <w:rsid w:val="13D635A2"/>
    <w:rsid w:val="151D7482"/>
    <w:rsid w:val="15386E66"/>
    <w:rsid w:val="156F5A43"/>
    <w:rsid w:val="1612301A"/>
    <w:rsid w:val="169D0B26"/>
    <w:rsid w:val="173F626C"/>
    <w:rsid w:val="17793D58"/>
    <w:rsid w:val="17AF720B"/>
    <w:rsid w:val="17BE22CA"/>
    <w:rsid w:val="18737838"/>
    <w:rsid w:val="19626C39"/>
    <w:rsid w:val="19707050"/>
    <w:rsid w:val="1AEB1C42"/>
    <w:rsid w:val="1B180DD0"/>
    <w:rsid w:val="1B9A7C34"/>
    <w:rsid w:val="1CEF1C9A"/>
    <w:rsid w:val="1E0279B1"/>
    <w:rsid w:val="1E6D5441"/>
    <w:rsid w:val="1FA907BA"/>
    <w:rsid w:val="1FBF5098"/>
    <w:rsid w:val="24410F93"/>
    <w:rsid w:val="24EF7CEA"/>
    <w:rsid w:val="24FC0B0B"/>
    <w:rsid w:val="25E12EF5"/>
    <w:rsid w:val="25E20968"/>
    <w:rsid w:val="28E0448E"/>
    <w:rsid w:val="2A7B43AE"/>
    <w:rsid w:val="2CF66676"/>
    <w:rsid w:val="2DD03B68"/>
    <w:rsid w:val="2EC33BE8"/>
    <w:rsid w:val="2ED44218"/>
    <w:rsid w:val="30E45A6F"/>
    <w:rsid w:val="316E42C2"/>
    <w:rsid w:val="318339D6"/>
    <w:rsid w:val="31921B57"/>
    <w:rsid w:val="32FA17D0"/>
    <w:rsid w:val="33AF2F9D"/>
    <w:rsid w:val="359D3F45"/>
    <w:rsid w:val="36E32390"/>
    <w:rsid w:val="399009B2"/>
    <w:rsid w:val="3A95314A"/>
    <w:rsid w:val="3AF13C3D"/>
    <w:rsid w:val="3B7965CD"/>
    <w:rsid w:val="3CA13BED"/>
    <w:rsid w:val="3D596B10"/>
    <w:rsid w:val="3D5E0CEB"/>
    <w:rsid w:val="3D977599"/>
    <w:rsid w:val="3E8044ED"/>
    <w:rsid w:val="3FF56653"/>
    <w:rsid w:val="41342993"/>
    <w:rsid w:val="41D23E80"/>
    <w:rsid w:val="42470BBB"/>
    <w:rsid w:val="42484FE9"/>
    <w:rsid w:val="42F81943"/>
    <w:rsid w:val="43972F00"/>
    <w:rsid w:val="44B72CCB"/>
    <w:rsid w:val="450A1E65"/>
    <w:rsid w:val="45F279A9"/>
    <w:rsid w:val="4603126E"/>
    <w:rsid w:val="487F030A"/>
    <w:rsid w:val="49CD0D54"/>
    <w:rsid w:val="4A9C3808"/>
    <w:rsid w:val="4C964C57"/>
    <w:rsid w:val="4CC5453C"/>
    <w:rsid w:val="507A5F8E"/>
    <w:rsid w:val="51B004A6"/>
    <w:rsid w:val="53D73908"/>
    <w:rsid w:val="54EE4488"/>
    <w:rsid w:val="553E0876"/>
    <w:rsid w:val="56442BBB"/>
    <w:rsid w:val="572D1669"/>
    <w:rsid w:val="574B347F"/>
    <w:rsid w:val="57BA4B5E"/>
    <w:rsid w:val="57D34819"/>
    <w:rsid w:val="5825522E"/>
    <w:rsid w:val="5BF76D7E"/>
    <w:rsid w:val="5EE428ED"/>
    <w:rsid w:val="5F9F09A2"/>
    <w:rsid w:val="60067EFC"/>
    <w:rsid w:val="601E51C7"/>
    <w:rsid w:val="613C20BE"/>
    <w:rsid w:val="61F75FB6"/>
    <w:rsid w:val="6247210C"/>
    <w:rsid w:val="62917AA2"/>
    <w:rsid w:val="62DE4402"/>
    <w:rsid w:val="6417097E"/>
    <w:rsid w:val="64801FB8"/>
    <w:rsid w:val="64C0359C"/>
    <w:rsid w:val="6A4F3D78"/>
    <w:rsid w:val="6AB22299"/>
    <w:rsid w:val="6AFA5111"/>
    <w:rsid w:val="6BF449CD"/>
    <w:rsid w:val="6D4D7655"/>
    <w:rsid w:val="6F762728"/>
    <w:rsid w:val="70375D6A"/>
    <w:rsid w:val="7045438D"/>
    <w:rsid w:val="706F1065"/>
    <w:rsid w:val="712A52FE"/>
    <w:rsid w:val="716F055D"/>
    <w:rsid w:val="7197506A"/>
    <w:rsid w:val="74675424"/>
    <w:rsid w:val="75AE4E70"/>
    <w:rsid w:val="7A6D41AF"/>
    <w:rsid w:val="7B533824"/>
    <w:rsid w:val="7B787792"/>
    <w:rsid w:val="7CA52CD0"/>
    <w:rsid w:val="7CC37FA4"/>
    <w:rsid w:val="7E3478FA"/>
    <w:rsid w:val="7EED7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outlineLvl w:val="0"/>
    </w:pPr>
    <w:rPr>
      <w:rFonts w:eastAsia="方正仿宋_GBK" w:cs="方正仿宋_GBK"/>
      <w:b/>
      <w:kern w:val="44"/>
      <w:sz w:val="32"/>
      <w:szCs w:val="32"/>
    </w:rPr>
  </w:style>
  <w:style w:type="paragraph" w:styleId="5">
    <w:name w:val="heading 2"/>
    <w:basedOn w:val="1"/>
    <w:next w:val="1"/>
    <w:link w:val="25"/>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200" w:firstLineChars="200"/>
    </w:pPr>
    <w:rPr>
      <w:rFonts w:ascii="Times New Roman" w:hAnsi="Times New Roman"/>
    </w:rPr>
  </w:style>
  <w:style w:type="paragraph" w:styleId="3">
    <w:name w:val="Body Text"/>
    <w:basedOn w:val="1"/>
    <w:next w:val="1"/>
    <w:link w:val="26"/>
    <w:qFormat/>
    <w:uiPriority w:val="0"/>
    <w:pPr>
      <w:spacing w:after="120"/>
    </w:pPr>
    <w:rPr>
      <w:rFonts w:ascii="Times New Roman" w:hAnsi="Times New Roman" w:eastAsia="宋体" w:cs="Times New Roman"/>
      <w:szCs w:val="24"/>
    </w:rPr>
  </w:style>
  <w:style w:type="paragraph" w:styleId="6">
    <w:name w:val="toc 7"/>
    <w:basedOn w:val="1"/>
    <w:next w:val="1"/>
    <w:unhideWhenUsed/>
    <w:qFormat/>
    <w:uiPriority w:val="39"/>
    <w:pPr>
      <w:ind w:left="2520" w:leftChars="1200"/>
    </w:pPr>
  </w:style>
  <w:style w:type="paragraph" w:styleId="7">
    <w:name w:val="Document Map"/>
    <w:basedOn w:val="1"/>
    <w:link w:val="31"/>
    <w:unhideWhenUsed/>
    <w:qFormat/>
    <w:uiPriority w:val="99"/>
    <w:rPr>
      <w:rFonts w:ascii="宋体" w:eastAsia="宋体"/>
      <w:sz w:val="18"/>
      <w:szCs w:val="18"/>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0"/>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Subtitle"/>
    <w:basedOn w:val="1"/>
    <w:next w:val="1"/>
    <w:qFormat/>
    <w:uiPriority w:val="0"/>
    <w:rPr>
      <w:sz w:val="2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4">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5">
    <w:name w:val="标题 2 字符"/>
    <w:basedOn w:val="22"/>
    <w:link w:val="5"/>
    <w:qFormat/>
    <w:uiPriority w:val="0"/>
    <w:rPr>
      <w:rFonts w:ascii="Arial" w:hAnsi="Arial" w:eastAsia="黑体" w:cs="Times New Roman"/>
      <w:b/>
      <w:bCs/>
      <w:sz w:val="32"/>
      <w:szCs w:val="32"/>
    </w:rPr>
  </w:style>
  <w:style w:type="character" w:customStyle="1" w:styleId="26">
    <w:name w:val="正文文本 字符"/>
    <w:basedOn w:val="22"/>
    <w:link w:val="3"/>
    <w:qFormat/>
    <w:uiPriority w:val="0"/>
    <w:rPr>
      <w:rFonts w:ascii="Times New Roman" w:hAnsi="Times New Roman" w:eastAsia="宋体" w:cs="Times New Roman"/>
      <w:szCs w:val="24"/>
    </w:rPr>
  </w:style>
  <w:style w:type="character" w:customStyle="1" w:styleId="27">
    <w:name w:val="页脚 字符"/>
    <w:basedOn w:val="22"/>
    <w:link w:val="12"/>
    <w:qFormat/>
    <w:uiPriority w:val="99"/>
    <w:rPr>
      <w:sz w:val="18"/>
      <w:szCs w:val="18"/>
    </w:rPr>
  </w:style>
  <w:style w:type="paragraph" w:customStyle="1" w:styleId="28">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9">
    <w:name w:val="页眉 字符"/>
    <w:basedOn w:val="22"/>
    <w:link w:val="13"/>
    <w:semiHidden/>
    <w:qFormat/>
    <w:uiPriority w:val="99"/>
    <w:rPr>
      <w:kern w:val="2"/>
      <w:sz w:val="18"/>
      <w:szCs w:val="18"/>
    </w:rPr>
  </w:style>
  <w:style w:type="character" w:customStyle="1" w:styleId="30">
    <w:name w:val="批注框文本 字符"/>
    <w:basedOn w:val="22"/>
    <w:link w:val="11"/>
    <w:semiHidden/>
    <w:qFormat/>
    <w:uiPriority w:val="99"/>
    <w:rPr>
      <w:kern w:val="2"/>
      <w:sz w:val="18"/>
      <w:szCs w:val="18"/>
    </w:rPr>
  </w:style>
  <w:style w:type="character" w:customStyle="1" w:styleId="31">
    <w:name w:val="文档结构图 字符"/>
    <w:basedOn w:val="22"/>
    <w:link w:val="7"/>
    <w:semiHidden/>
    <w:qFormat/>
    <w:uiPriority w:val="99"/>
    <w:rPr>
      <w:rFonts w:ascii="宋体" w:eastAsia="宋体"/>
      <w:kern w:val="2"/>
      <w:sz w:val="18"/>
      <w:szCs w:val="18"/>
    </w:rPr>
  </w:style>
  <w:style w:type="character" w:customStyle="1" w:styleId="32">
    <w:name w:val="font61"/>
    <w:basedOn w:val="22"/>
    <w:qFormat/>
    <w:uiPriority w:val="0"/>
    <w:rPr>
      <w:rFonts w:hint="eastAsia" w:ascii="宋体" w:hAnsi="宋体" w:eastAsia="宋体" w:cs="宋体"/>
      <w:color w:val="000000"/>
      <w:sz w:val="24"/>
      <w:szCs w:val="24"/>
      <w:u w:val="none"/>
    </w:rPr>
  </w:style>
  <w:style w:type="character" w:customStyle="1" w:styleId="33">
    <w:name w:val="font31"/>
    <w:basedOn w:val="22"/>
    <w:qFormat/>
    <w:uiPriority w:val="0"/>
    <w:rPr>
      <w:rFonts w:hint="eastAsia" w:ascii="Microsoft JhengHei" w:hAnsi="Microsoft JhengHei" w:eastAsia="Microsoft JhengHei" w:cs="Microsoft JhengHei"/>
      <w:color w:val="000000"/>
      <w:sz w:val="24"/>
      <w:szCs w:val="24"/>
      <w:u w:val="none"/>
    </w:rPr>
  </w:style>
  <w:style w:type="paragraph" w:customStyle="1" w:styleId="34">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5">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6">
    <w:name w:val="font01"/>
    <w:basedOn w:val="22"/>
    <w:qFormat/>
    <w:uiPriority w:val="0"/>
    <w:rPr>
      <w:rFonts w:hint="eastAsia" w:ascii="宋体" w:hAnsi="宋体" w:eastAsia="宋体" w:cs="宋体"/>
      <w:color w:val="000000"/>
      <w:sz w:val="18"/>
      <w:szCs w:val="18"/>
      <w:u w:val="none"/>
    </w:rPr>
  </w:style>
  <w:style w:type="paragraph" w:customStyle="1" w:styleId="37">
    <w:name w:val="List Paragraph"/>
    <w:basedOn w:val="1"/>
    <w:qFormat/>
    <w:uiPriority w:val="1"/>
    <w:pPr>
      <w:spacing w:before="4"/>
      <w:ind w:left="440" w:firstLine="559"/>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35</Pages>
  <Words>11913</Words>
  <Characters>12533</Characters>
  <Lines>172</Lines>
  <Paragraphs>48</Paragraphs>
  <TotalTime>1</TotalTime>
  <ScaleCrop>false</ScaleCrop>
  <LinksUpToDate>false</LinksUpToDate>
  <CharactersWithSpaces>24300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祁十七</cp:lastModifiedBy>
  <cp:lastPrinted>2021-03-05T03:28:00Z</cp:lastPrinted>
  <dcterms:modified xsi:type="dcterms:W3CDTF">2021-12-28T06:10:12Z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704894929_btnclosed</vt:lpwstr>
  </property>
  <property fmtid="{D5CDD505-2E9C-101B-9397-08002B2CF9AE}" pid="4" name="ICV">
    <vt:lpwstr>87D2118CE74E4B3CA3478F3CBFDFA05C</vt:lpwstr>
  </property>
</Properties>
</file>